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Spec="center" w:tblpY="22"/>
        <w:tblW w:w="10008" w:type="dxa"/>
        <w:tblLook w:val="00A0" w:firstRow="1" w:lastRow="0" w:firstColumn="1" w:lastColumn="0" w:noHBand="0" w:noVBand="0"/>
      </w:tblPr>
      <w:tblGrid>
        <w:gridCol w:w="2270"/>
        <w:gridCol w:w="7738"/>
      </w:tblGrid>
      <w:tr w:rsidR="00181F5C" w:rsidRPr="00181F5C" w14:paraId="76B84D8F" w14:textId="77777777" w:rsidTr="00781D38">
        <w:tc>
          <w:tcPr>
            <w:tcW w:w="2197" w:type="dxa"/>
          </w:tcPr>
          <w:p w14:paraId="7D6306F8" w14:textId="77777777" w:rsidR="00181F5C" w:rsidRPr="00181F5C" w:rsidRDefault="00181F5C" w:rsidP="00181F5C">
            <w:pPr>
              <w:rPr>
                <w:rFonts w:ascii="Arial" w:hAnsi="Arial" w:cs="Arial"/>
                <w:b/>
                <w:sz w:val="28"/>
                <w:szCs w:val="28"/>
                <w:lang w:val="fr-CA"/>
              </w:rPr>
            </w:pPr>
            <w:r w:rsidRPr="00181F5C">
              <w:rPr>
                <w:rFonts w:ascii="Arial" w:hAnsi="Arial" w:cs="Arial"/>
                <w:b/>
                <w:sz w:val="28"/>
                <w:szCs w:val="28"/>
                <w:lang w:val="fr-CA"/>
              </w:rPr>
              <w:t>Matière :</w:t>
            </w:r>
          </w:p>
        </w:tc>
        <w:tc>
          <w:tcPr>
            <w:tcW w:w="7811" w:type="dxa"/>
          </w:tcPr>
          <w:p w14:paraId="5B0F5838" w14:textId="06C0C3D0" w:rsidR="00181F5C" w:rsidRPr="00181F5C" w:rsidRDefault="00181F5C" w:rsidP="00181F5C">
            <w:pPr>
              <w:rPr>
                <w:rFonts w:ascii="Arial" w:hAnsi="Arial" w:cs="Arial"/>
                <w:lang w:val="fr-CA"/>
              </w:rPr>
            </w:pPr>
            <w:r w:rsidRPr="00181F5C">
              <w:rPr>
                <w:rFonts w:ascii="Arial" w:hAnsi="Arial" w:cs="Arial"/>
                <w:lang w:val="fr-CA"/>
              </w:rPr>
              <w:t>Mat</w:t>
            </w:r>
            <w:r w:rsidR="00095E92">
              <w:rPr>
                <w:rFonts w:ascii="Arial" w:hAnsi="Arial" w:cs="Arial"/>
                <w:lang w:val="fr-CA"/>
              </w:rPr>
              <w:t>h</w:t>
            </w:r>
          </w:p>
        </w:tc>
      </w:tr>
      <w:tr w:rsidR="00181F5C" w:rsidRPr="00095E92" w14:paraId="73DF8185" w14:textId="77777777" w:rsidTr="00781D38">
        <w:tc>
          <w:tcPr>
            <w:tcW w:w="2197" w:type="dxa"/>
          </w:tcPr>
          <w:p w14:paraId="17845266" w14:textId="77777777" w:rsidR="00181F5C" w:rsidRPr="00181F5C" w:rsidRDefault="00181F5C" w:rsidP="00181F5C">
            <w:pPr>
              <w:rPr>
                <w:rFonts w:ascii="Arial" w:hAnsi="Arial" w:cs="Arial"/>
                <w:b/>
                <w:sz w:val="28"/>
                <w:szCs w:val="28"/>
                <w:lang w:val="fr-CA"/>
              </w:rPr>
            </w:pPr>
            <w:r w:rsidRPr="00181F5C">
              <w:rPr>
                <w:rFonts w:ascii="Arial" w:hAnsi="Arial" w:cs="Arial"/>
                <w:b/>
                <w:sz w:val="28"/>
                <w:szCs w:val="28"/>
                <w:lang w:val="fr-CA"/>
              </w:rPr>
              <w:t>Titre :</w:t>
            </w:r>
          </w:p>
        </w:tc>
        <w:tc>
          <w:tcPr>
            <w:tcW w:w="7811" w:type="dxa"/>
          </w:tcPr>
          <w:p w14:paraId="4A59D8D0" w14:textId="77777777" w:rsidR="00181F5C" w:rsidRPr="00181F5C" w:rsidRDefault="00181F5C" w:rsidP="00181F5C">
            <w:pPr>
              <w:rPr>
                <w:rFonts w:ascii="Arial" w:hAnsi="Arial" w:cs="Arial"/>
                <w:lang w:val="fr-CA"/>
              </w:rPr>
            </w:pPr>
            <w:r w:rsidRPr="00181F5C">
              <w:rPr>
                <w:rFonts w:ascii="Arial" w:hAnsi="Arial" w:cs="Arial"/>
                <w:lang w:val="fr-CA"/>
              </w:rPr>
              <w:t>Les partisans de l’équipe locale</w:t>
            </w:r>
          </w:p>
        </w:tc>
      </w:tr>
      <w:tr w:rsidR="00181F5C" w:rsidRPr="00181F5C" w14:paraId="18D041A3" w14:textId="77777777" w:rsidTr="00781D38">
        <w:tc>
          <w:tcPr>
            <w:tcW w:w="2197" w:type="dxa"/>
          </w:tcPr>
          <w:p w14:paraId="6078C2FA" w14:textId="77777777" w:rsidR="00181F5C" w:rsidRPr="00181F5C" w:rsidRDefault="00181F5C" w:rsidP="00181F5C">
            <w:pPr>
              <w:rPr>
                <w:rFonts w:ascii="Arial" w:hAnsi="Arial" w:cs="Arial"/>
                <w:b/>
                <w:sz w:val="28"/>
                <w:szCs w:val="28"/>
                <w:lang w:val="fr-CA"/>
              </w:rPr>
            </w:pPr>
            <w:r w:rsidRPr="00181F5C">
              <w:rPr>
                <w:rFonts w:ascii="Arial" w:hAnsi="Arial" w:cs="Arial"/>
                <w:b/>
                <w:sz w:val="28"/>
                <w:szCs w:val="28"/>
                <w:lang w:val="fr-CA"/>
              </w:rPr>
              <w:t>Année :</w:t>
            </w:r>
          </w:p>
        </w:tc>
        <w:tc>
          <w:tcPr>
            <w:tcW w:w="7811" w:type="dxa"/>
          </w:tcPr>
          <w:p w14:paraId="13DCCDCF" w14:textId="77777777" w:rsidR="00181F5C" w:rsidRPr="00181F5C" w:rsidRDefault="00181F5C" w:rsidP="00181F5C">
            <w:pPr>
              <w:rPr>
                <w:rFonts w:ascii="Arial" w:hAnsi="Arial" w:cs="Arial"/>
                <w:lang w:val="fr-CA"/>
              </w:rPr>
            </w:pPr>
            <w:r w:rsidRPr="00181F5C">
              <w:rPr>
                <w:rFonts w:ascii="Arial" w:hAnsi="Arial" w:cs="Arial"/>
                <w:lang w:val="fr-CA"/>
              </w:rPr>
              <w:t>5</w:t>
            </w:r>
            <w:r w:rsidRPr="00181F5C">
              <w:rPr>
                <w:rFonts w:ascii="Arial" w:hAnsi="Arial" w:cs="Arial"/>
                <w:vertAlign w:val="superscript"/>
                <w:lang w:val="fr-CA"/>
              </w:rPr>
              <w:t>e</w:t>
            </w:r>
            <w:r w:rsidRPr="00181F5C">
              <w:rPr>
                <w:rFonts w:ascii="Arial" w:hAnsi="Arial" w:cs="Arial"/>
                <w:lang w:val="fr-CA"/>
              </w:rPr>
              <w:t xml:space="preserve"> année</w:t>
            </w:r>
          </w:p>
        </w:tc>
      </w:tr>
      <w:tr w:rsidR="00181F5C" w:rsidRPr="00095E92" w14:paraId="4523172B" w14:textId="77777777" w:rsidTr="00781D38">
        <w:tc>
          <w:tcPr>
            <w:tcW w:w="2197" w:type="dxa"/>
          </w:tcPr>
          <w:p w14:paraId="0872CFFA" w14:textId="77777777" w:rsidR="00181F5C" w:rsidRPr="00181F5C" w:rsidRDefault="00181F5C" w:rsidP="00181F5C">
            <w:pPr>
              <w:rPr>
                <w:rFonts w:ascii="Arial" w:hAnsi="Arial" w:cs="Arial"/>
                <w:b/>
                <w:sz w:val="28"/>
                <w:szCs w:val="28"/>
                <w:lang w:val="fr-CA"/>
              </w:rPr>
            </w:pPr>
            <w:r w:rsidRPr="00181F5C">
              <w:rPr>
                <w:rFonts w:ascii="Arial" w:hAnsi="Arial" w:cs="Arial"/>
                <w:b/>
                <w:sz w:val="28"/>
                <w:szCs w:val="28"/>
                <w:lang w:val="fr-CA"/>
              </w:rPr>
              <w:t>Objectif :</w:t>
            </w:r>
          </w:p>
        </w:tc>
        <w:tc>
          <w:tcPr>
            <w:tcW w:w="7811" w:type="dxa"/>
          </w:tcPr>
          <w:p w14:paraId="37A1616B" w14:textId="77777777" w:rsidR="00181F5C" w:rsidRPr="00095E92" w:rsidRDefault="00181F5C" w:rsidP="00095E92">
            <w:pPr>
              <w:rPr>
                <w:rFonts w:ascii="Arial" w:hAnsi="Arial" w:cs="Arial"/>
                <w:lang w:val="fr-CA"/>
              </w:rPr>
            </w:pPr>
            <w:r w:rsidRPr="00095E92">
              <w:rPr>
                <w:rFonts w:ascii="Arial" w:hAnsi="Arial" w:cs="Arial"/>
                <w:lang w:val="fr-CA"/>
              </w:rPr>
              <w:t>Les élèves utiliseront des stratégies d’estimation et le sens du nombre pour estimer le nombre de partisans d’une équipe nationale de hockey dans un marché canadien (Calgary, Edmonton, Winnipeg, Vancouver, Toronto, Ottawa et Montréal).</w:t>
            </w:r>
          </w:p>
        </w:tc>
      </w:tr>
      <w:tr w:rsidR="00181F5C" w:rsidRPr="00095E92" w14:paraId="11B88E38" w14:textId="77777777" w:rsidTr="00781D38">
        <w:trPr>
          <w:trHeight w:val="773"/>
        </w:trPr>
        <w:tc>
          <w:tcPr>
            <w:tcW w:w="2197" w:type="dxa"/>
          </w:tcPr>
          <w:p w14:paraId="6E3CA988" w14:textId="77777777" w:rsidR="00181F5C" w:rsidRPr="00181F5C" w:rsidRDefault="00181F5C" w:rsidP="00181F5C">
            <w:pPr>
              <w:rPr>
                <w:rFonts w:ascii="Arial" w:hAnsi="Arial" w:cs="Arial"/>
                <w:sz w:val="28"/>
                <w:szCs w:val="28"/>
                <w:lang w:val="fr-CA"/>
              </w:rPr>
            </w:pPr>
            <w:r w:rsidRPr="00181F5C">
              <w:rPr>
                <w:rFonts w:ascii="Arial" w:hAnsi="Arial" w:cs="Arial"/>
                <w:b/>
                <w:sz w:val="28"/>
                <w:szCs w:val="28"/>
                <w:lang w:val="fr-CA"/>
              </w:rPr>
              <w:t>Liens avec le curriculum :</w:t>
            </w:r>
          </w:p>
        </w:tc>
        <w:tc>
          <w:tcPr>
            <w:tcW w:w="7811" w:type="dxa"/>
          </w:tcPr>
          <w:p w14:paraId="2840A93D" w14:textId="774D5F7C" w:rsidR="00181F5C" w:rsidRPr="00181F5C" w:rsidRDefault="00181F5C" w:rsidP="00181F5C">
            <w:pPr>
              <w:pStyle w:val="ListParagraph"/>
              <w:numPr>
                <w:ilvl w:val="0"/>
                <w:numId w:val="13"/>
              </w:numPr>
              <w:rPr>
                <w:rFonts w:ascii="Arial" w:hAnsi="Arial" w:cs="Arial"/>
                <w:lang w:val="fr-FR"/>
              </w:rPr>
            </w:pPr>
            <w:r w:rsidRPr="00181F5C">
              <w:rPr>
                <w:rFonts w:ascii="Arial" w:hAnsi="Arial" w:cs="Arial"/>
                <w:lang w:val="fr-FR"/>
              </w:rPr>
              <w:t>Appliquer des stratégies d’estimation dans des contextes de résolution de problèmes en</w:t>
            </w:r>
            <w:r w:rsidR="00FA496A">
              <w:rPr>
                <w:rFonts w:ascii="Arial" w:hAnsi="Arial" w:cs="Arial"/>
                <w:lang w:val="fr-FR"/>
              </w:rPr>
              <w:t> </w:t>
            </w:r>
            <w:r w:rsidRPr="00181F5C">
              <w:rPr>
                <w:rFonts w:ascii="Arial" w:hAnsi="Arial" w:cs="Arial"/>
                <w:lang w:val="fr-FR"/>
              </w:rPr>
              <w:t>:</w:t>
            </w:r>
          </w:p>
          <w:p w14:paraId="53A9531D" w14:textId="77777777" w:rsidR="00181F5C" w:rsidRPr="00181F5C" w:rsidRDefault="00181F5C" w:rsidP="00181F5C">
            <w:pPr>
              <w:pStyle w:val="ListParagraph"/>
              <w:numPr>
                <w:ilvl w:val="0"/>
                <w:numId w:val="14"/>
              </w:numPr>
              <w:rPr>
                <w:rFonts w:ascii="Arial" w:hAnsi="Arial" w:cs="Arial"/>
                <w:lang w:val="fr-FR"/>
              </w:rPr>
            </w:pPr>
            <w:proofErr w:type="gramStart"/>
            <w:r w:rsidRPr="00181F5C">
              <w:rPr>
                <w:rFonts w:ascii="Arial" w:hAnsi="Arial" w:cs="Arial"/>
                <w:lang w:val="fr-FR"/>
              </w:rPr>
              <w:t>arrondissant</w:t>
            </w:r>
            <w:proofErr w:type="gramEnd"/>
            <w:r w:rsidRPr="00181F5C">
              <w:rPr>
                <w:rFonts w:ascii="Arial" w:hAnsi="Arial" w:cs="Arial"/>
                <w:lang w:val="fr-FR"/>
              </w:rPr>
              <w:t xml:space="preserve"> selon le premier chiffre;</w:t>
            </w:r>
          </w:p>
          <w:p w14:paraId="21E66417" w14:textId="77777777" w:rsidR="00181F5C" w:rsidRPr="00181F5C" w:rsidRDefault="00181F5C" w:rsidP="00181F5C">
            <w:pPr>
              <w:pStyle w:val="ListParagraph"/>
              <w:numPr>
                <w:ilvl w:val="0"/>
                <w:numId w:val="14"/>
              </w:numPr>
              <w:rPr>
                <w:rFonts w:ascii="Arial" w:hAnsi="Arial" w:cs="Arial"/>
                <w:lang w:val="fr-FR"/>
              </w:rPr>
            </w:pPr>
            <w:proofErr w:type="gramStart"/>
            <w:r w:rsidRPr="00181F5C">
              <w:rPr>
                <w:rFonts w:ascii="Arial" w:hAnsi="Arial" w:cs="Arial"/>
                <w:lang w:val="fr-FR"/>
              </w:rPr>
              <w:t>effectuant</w:t>
            </w:r>
            <w:proofErr w:type="gramEnd"/>
            <w:r w:rsidRPr="00181F5C">
              <w:rPr>
                <w:rFonts w:ascii="Arial" w:hAnsi="Arial" w:cs="Arial"/>
                <w:lang w:val="fr-FR"/>
              </w:rPr>
              <w:t xml:space="preserve"> des compensations;</w:t>
            </w:r>
          </w:p>
          <w:p w14:paraId="1E9A970E" w14:textId="77777777" w:rsidR="00181F5C" w:rsidRPr="00181F5C" w:rsidRDefault="00181F5C" w:rsidP="00181F5C">
            <w:pPr>
              <w:pStyle w:val="ListParagraph"/>
              <w:numPr>
                <w:ilvl w:val="0"/>
                <w:numId w:val="14"/>
              </w:numPr>
              <w:rPr>
                <w:rFonts w:ascii="Arial" w:hAnsi="Arial" w:cs="Arial"/>
                <w:lang w:val="fr-FR"/>
              </w:rPr>
            </w:pPr>
            <w:proofErr w:type="gramStart"/>
            <w:r w:rsidRPr="00181F5C">
              <w:rPr>
                <w:rFonts w:ascii="Arial" w:hAnsi="Arial" w:cs="Arial"/>
                <w:lang w:val="fr-FR"/>
              </w:rPr>
              <w:t>utilisant</w:t>
            </w:r>
            <w:proofErr w:type="gramEnd"/>
            <w:r w:rsidRPr="00181F5C">
              <w:rPr>
                <w:rFonts w:ascii="Arial" w:hAnsi="Arial" w:cs="Arial"/>
                <w:lang w:val="fr-FR"/>
              </w:rPr>
              <w:t xml:space="preserve"> des nombres compatibles.</w:t>
            </w:r>
          </w:p>
          <w:p w14:paraId="2BA1BF9D" w14:textId="4F7F38CB" w:rsidR="00181F5C" w:rsidRPr="00181F5C" w:rsidRDefault="00181F5C" w:rsidP="00181F5C">
            <w:pPr>
              <w:pStyle w:val="ListParagraph"/>
              <w:numPr>
                <w:ilvl w:val="0"/>
                <w:numId w:val="13"/>
              </w:numPr>
              <w:rPr>
                <w:rFonts w:ascii="Arial" w:hAnsi="Arial" w:cs="Arial"/>
                <w:lang w:val="fr-FR"/>
              </w:rPr>
            </w:pPr>
            <w:r w:rsidRPr="00181F5C">
              <w:rPr>
                <w:rFonts w:ascii="Arial" w:hAnsi="Arial" w:cs="Arial"/>
                <w:lang w:val="fr-FR"/>
              </w:rPr>
              <w:t>Représenter et décrire les nombres entiers positifs jusqu’à 1</w:t>
            </w:r>
            <w:r w:rsidR="00FA496A">
              <w:rPr>
                <w:rFonts w:ascii="Arial" w:hAnsi="Arial" w:cs="Arial"/>
                <w:lang w:val="fr-FR"/>
              </w:rPr>
              <w:t> 000 </w:t>
            </w:r>
            <w:r w:rsidRPr="00181F5C">
              <w:rPr>
                <w:rFonts w:ascii="Arial" w:hAnsi="Arial" w:cs="Arial"/>
                <w:lang w:val="fr-FR"/>
              </w:rPr>
              <w:t>000.</w:t>
            </w:r>
          </w:p>
          <w:p w14:paraId="536CD873" w14:textId="361C1C47" w:rsidR="00181F5C" w:rsidRPr="00095E92" w:rsidRDefault="00181F5C" w:rsidP="00095E92">
            <w:pPr>
              <w:pStyle w:val="ListParagraph"/>
              <w:numPr>
                <w:ilvl w:val="0"/>
                <w:numId w:val="13"/>
              </w:numPr>
              <w:rPr>
                <w:rFonts w:ascii="Arial" w:hAnsi="Arial" w:cs="Arial"/>
                <w:lang w:val="fr-FR"/>
              </w:rPr>
            </w:pPr>
            <w:r w:rsidRPr="00181F5C">
              <w:rPr>
                <w:rFonts w:ascii="Arial" w:hAnsi="Arial" w:cs="Arial"/>
                <w:lang w:val="fr-FR"/>
              </w:rPr>
              <w:t>Appliquer des stratégies de calcul mental pour la multiplication</w:t>
            </w:r>
            <w:r w:rsidR="00095E92">
              <w:rPr>
                <w:rFonts w:ascii="Arial" w:hAnsi="Arial" w:cs="Arial"/>
                <w:lang w:val="fr-FR"/>
              </w:rPr>
              <w:t>.</w:t>
            </w:r>
          </w:p>
        </w:tc>
      </w:tr>
      <w:tr w:rsidR="00181F5C" w:rsidRPr="00095E92" w14:paraId="60C41983" w14:textId="77777777" w:rsidTr="00781D38">
        <w:tc>
          <w:tcPr>
            <w:tcW w:w="2197" w:type="dxa"/>
          </w:tcPr>
          <w:p w14:paraId="7034B708" w14:textId="77777777" w:rsidR="00181F5C" w:rsidRPr="00181F5C" w:rsidRDefault="00181F5C" w:rsidP="00181F5C">
            <w:pPr>
              <w:rPr>
                <w:rFonts w:ascii="Arial" w:hAnsi="Arial" w:cs="Arial"/>
                <w:b/>
                <w:sz w:val="28"/>
                <w:szCs w:val="28"/>
                <w:lang w:val="fr-CA"/>
              </w:rPr>
            </w:pPr>
            <w:r w:rsidRPr="00181F5C">
              <w:rPr>
                <w:rFonts w:ascii="Arial" w:hAnsi="Arial" w:cs="Arial"/>
                <w:b/>
                <w:sz w:val="28"/>
                <w:szCs w:val="28"/>
                <w:lang w:val="fr-CA"/>
              </w:rPr>
              <w:t>Matériel :</w:t>
            </w:r>
          </w:p>
        </w:tc>
        <w:tc>
          <w:tcPr>
            <w:tcW w:w="7811" w:type="dxa"/>
          </w:tcPr>
          <w:p w14:paraId="315EB30E" w14:textId="3BDF790B" w:rsidR="00181F5C" w:rsidRPr="00181F5C" w:rsidRDefault="00181F5C" w:rsidP="00181F5C">
            <w:pPr>
              <w:pStyle w:val="ListParagraph"/>
              <w:numPr>
                <w:ilvl w:val="0"/>
                <w:numId w:val="16"/>
              </w:numPr>
              <w:rPr>
                <w:rFonts w:ascii="Arial" w:hAnsi="Arial" w:cs="Arial"/>
                <w:u w:val="single"/>
                <w:lang w:val="fr-CA"/>
              </w:rPr>
            </w:pPr>
            <w:r w:rsidRPr="00181F5C">
              <w:rPr>
                <w:rFonts w:ascii="Arial" w:hAnsi="Arial" w:cs="Arial"/>
                <w:lang w:val="fr-CA"/>
              </w:rPr>
              <w:t xml:space="preserve">Feuille d’activité </w:t>
            </w:r>
            <w:bookmarkStart w:id="0" w:name="_GoBack"/>
            <w:r w:rsidRPr="00181F5C">
              <w:rPr>
                <w:rFonts w:ascii="Arial" w:hAnsi="Arial" w:cs="Arial"/>
                <w:lang w:val="fr-CA"/>
              </w:rPr>
              <w:t>«</w:t>
            </w:r>
            <w:bookmarkEnd w:id="0"/>
            <w:r w:rsidR="00FA496A">
              <w:rPr>
                <w:rFonts w:ascii="Arial" w:hAnsi="Arial" w:cs="Arial"/>
                <w:lang w:val="fr-CA"/>
              </w:rPr>
              <w:t> </w:t>
            </w:r>
            <w:r w:rsidRPr="00181F5C">
              <w:rPr>
                <w:rFonts w:ascii="Arial" w:hAnsi="Arial" w:cs="Arial"/>
                <w:lang w:val="fr-CA"/>
              </w:rPr>
              <w:t>Les partisans de l’équipe locale</w:t>
            </w:r>
            <w:r w:rsidR="00FA496A">
              <w:rPr>
                <w:rFonts w:ascii="Arial" w:hAnsi="Arial" w:cs="Arial"/>
                <w:lang w:val="fr-CA"/>
              </w:rPr>
              <w:t> </w:t>
            </w:r>
            <w:r w:rsidRPr="00181F5C">
              <w:rPr>
                <w:rFonts w:ascii="Arial" w:hAnsi="Arial" w:cs="Arial"/>
                <w:lang w:val="fr-CA"/>
              </w:rPr>
              <w:t>»</w:t>
            </w:r>
          </w:p>
          <w:p w14:paraId="1907F163" w14:textId="656E5154" w:rsidR="00181F5C" w:rsidRPr="00181F5C" w:rsidRDefault="00181F5C" w:rsidP="00181F5C">
            <w:pPr>
              <w:pStyle w:val="ListParagraph"/>
              <w:numPr>
                <w:ilvl w:val="0"/>
                <w:numId w:val="16"/>
              </w:numPr>
              <w:rPr>
                <w:rFonts w:ascii="Arial" w:hAnsi="Arial" w:cs="Arial"/>
                <w:u w:val="single"/>
                <w:lang w:val="fr-CA"/>
              </w:rPr>
            </w:pPr>
            <w:r w:rsidRPr="00181F5C">
              <w:rPr>
                <w:rFonts w:ascii="Arial" w:hAnsi="Arial" w:cs="Arial"/>
                <w:lang w:val="fr-CA"/>
              </w:rPr>
              <w:t>Technologie pour la recherche (Chrome Book, iPads, laboratoire d’ordinateurs</w:t>
            </w:r>
            <w:r w:rsidR="00095E92">
              <w:rPr>
                <w:rFonts w:ascii="Arial" w:hAnsi="Arial" w:cs="Arial"/>
                <w:lang w:val="fr-CA"/>
              </w:rPr>
              <w:t>, etc.</w:t>
            </w:r>
            <w:r w:rsidRPr="00181F5C">
              <w:rPr>
                <w:rFonts w:ascii="Arial" w:hAnsi="Arial" w:cs="Arial"/>
                <w:lang w:val="fr-CA"/>
              </w:rPr>
              <w:t>)</w:t>
            </w:r>
          </w:p>
        </w:tc>
      </w:tr>
      <w:tr w:rsidR="00181F5C" w:rsidRPr="00095E92" w14:paraId="1F7BC6F2" w14:textId="77777777" w:rsidTr="00781D38">
        <w:tc>
          <w:tcPr>
            <w:tcW w:w="2197" w:type="dxa"/>
          </w:tcPr>
          <w:p w14:paraId="5E13996B" w14:textId="77777777" w:rsidR="00181F5C" w:rsidRPr="00181F5C" w:rsidRDefault="00181F5C" w:rsidP="00181F5C">
            <w:pPr>
              <w:rPr>
                <w:rFonts w:ascii="Arial" w:hAnsi="Arial" w:cs="Arial"/>
                <w:b/>
                <w:sz w:val="28"/>
                <w:szCs w:val="28"/>
                <w:lang w:val="fr-CA"/>
              </w:rPr>
            </w:pPr>
            <w:r w:rsidRPr="00181F5C">
              <w:rPr>
                <w:rFonts w:ascii="Arial" w:hAnsi="Arial" w:cs="Arial"/>
                <w:b/>
                <w:sz w:val="28"/>
                <w:szCs w:val="28"/>
                <w:lang w:val="fr-CA"/>
              </w:rPr>
              <w:t>Activité :</w:t>
            </w:r>
          </w:p>
        </w:tc>
        <w:tc>
          <w:tcPr>
            <w:tcW w:w="7811" w:type="dxa"/>
          </w:tcPr>
          <w:p w14:paraId="30F18E1D" w14:textId="77777777" w:rsidR="00181F5C" w:rsidRPr="00181F5C" w:rsidRDefault="00181F5C" w:rsidP="00181F5C">
            <w:pPr>
              <w:pStyle w:val="ListParagraph"/>
              <w:numPr>
                <w:ilvl w:val="0"/>
                <w:numId w:val="17"/>
              </w:numPr>
              <w:rPr>
                <w:rFonts w:ascii="Arial" w:hAnsi="Arial" w:cs="Arial"/>
                <w:lang w:val="fr-CA"/>
              </w:rPr>
            </w:pPr>
            <w:r w:rsidRPr="00181F5C">
              <w:rPr>
                <w:rFonts w:ascii="Arial" w:hAnsi="Arial" w:cs="Arial"/>
                <w:lang w:val="fr-CA"/>
              </w:rPr>
              <w:t>Revoir les stratégies d’estimation comme l’arrondissement selon le premier chiffre, la compensation, les nombres compatibles, etc.</w:t>
            </w:r>
          </w:p>
          <w:p w14:paraId="3DE5CC1F" w14:textId="2C42C72C" w:rsidR="00181F5C" w:rsidRPr="00181F5C" w:rsidRDefault="00181F5C" w:rsidP="00181F5C">
            <w:pPr>
              <w:pStyle w:val="ListParagraph"/>
              <w:numPr>
                <w:ilvl w:val="0"/>
                <w:numId w:val="17"/>
              </w:numPr>
              <w:rPr>
                <w:rFonts w:ascii="Arial" w:hAnsi="Arial" w:cs="Arial"/>
                <w:lang w:val="fr-CA"/>
              </w:rPr>
            </w:pPr>
            <w:r w:rsidRPr="00181F5C">
              <w:rPr>
                <w:rFonts w:ascii="Arial" w:hAnsi="Arial" w:cs="Arial"/>
                <w:lang w:val="fr-CA"/>
              </w:rPr>
              <w:t>Distribuer la feuille d’activité «</w:t>
            </w:r>
            <w:r w:rsidR="00FA496A">
              <w:rPr>
                <w:rFonts w:ascii="Arial" w:hAnsi="Arial" w:cs="Arial"/>
                <w:lang w:val="fr-CA"/>
              </w:rPr>
              <w:t> </w:t>
            </w:r>
            <w:r w:rsidRPr="00181F5C">
              <w:rPr>
                <w:rFonts w:ascii="Arial" w:hAnsi="Arial" w:cs="Arial"/>
                <w:lang w:val="fr-CA"/>
              </w:rPr>
              <w:t>Les partisans de l’équipe locale</w:t>
            </w:r>
            <w:r w:rsidR="00FA496A">
              <w:rPr>
                <w:rFonts w:ascii="Arial" w:hAnsi="Arial" w:cs="Arial"/>
                <w:lang w:val="fr-CA"/>
              </w:rPr>
              <w:t> </w:t>
            </w:r>
            <w:r w:rsidRPr="00181F5C">
              <w:rPr>
                <w:rFonts w:ascii="Arial" w:hAnsi="Arial" w:cs="Arial"/>
                <w:lang w:val="fr-CA"/>
              </w:rPr>
              <w:t>» et fournir de la technologie aux élèves.</w:t>
            </w:r>
          </w:p>
          <w:p w14:paraId="33D49615" w14:textId="1BF00143" w:rsidR="00181F5C" w:rsidRPr="00181F5C" w:rsidRDefault="00181F5C" w:rsidP="00181F5C">
            <w:pPr>
              <w:pStyle w:val="ListParagraph"/>
              <w:numPr>
                <w:ilvl w:val="0"/>
                <w:numId w:val="17"/>
              </w:numPr>
              <w:rPr>
                <w:rFonts w:ascii="Arial" w:hAnsi="Arial" w:cs="Arial"/>
                <w:lang w:val="fr-CA"/>
              </w:rPr>
            </w:pPr>
            <w:r w:rsidRPr="00181F5C">
              <w:rPr>
                <w:rFonts w:ascii="Arial" w:hAnsi="Arial" w:cs="Arial"/>
                <w:lang w:val="fr-CA"/>
              </w:rPr>
              <w:t>En</w:t>
            </w:r>
            <w:r w:rsidR="00095E92">
              <w:rPr>
                <w:rFonts w:ascii="Arial" w:hAnsi="Arial" w:cs="Arial"/>
                <w:lang w:val="fr-CA"/>
              </w:rPr>
              <w:t xml:space="preserve"> groupes de deux</w:t>
            </w:r>
            <w:r w:rsidRPr="00181F5C">
              <w:rPr>
                <w:rFonts w:ascii="Arial" w:hAnsi="Arial" w:cs="Arial"/>
                <w:lang w:val="fr-CA"/>
              </w:rPr>
              <w:t>, les élèves font une recherche sur la capacité d’un aréna canadien de la LNH.</w:t>
            </w:r>
          </w:p>
          <w:p w14:paraId="7D8E6EC7" w14:textId="3C5E548F" w:rsidR="00181F5C" w:rsidRPr="00181F5C" w:rsidRDefault="00181F5C" w:rsidP="00181F5C">
            <w:pPr>
              <w:pStyle w:val="ListParagraph"/>
              <w:numPr>
                <w:ilvl w:val="0"/>
                <w:numId w:val="17"/>
              </w:numPr>
              <w:rPr>
                <w:rFonts w:ascii="Arial" w:hAnsi="Arial" w:cs="Arial"/>
                <w:lang w:val="fr-CA"/>
              </w:rPr>
            </w:pPr>
            <w:r w:rsidRPr="00181F5C">
              <w:rPr>
                <w:rFonts w:ascii="Arial" w:hAnsi="Arial" w:cs="Arial"/>
                <w:lang w:val="fr-CA"/>
              </w:rPr>
              <w:t xml:space="preserve">Les élèves notent la capacité de l’aréna choisi ainsi que le nombre de </w:t>
            </w:r>
            <w:r w:rsidR="00095E92">
              <w:rPr>
                <w:rFonts w:ascii="Arial" w:hAnsi="Arial" w:cs="Arial"/>
                <w:lang w:val="fr-CA"/>
              </w:rPr>
              <w:t>matchs</w:t>
            </w:r>
            <w:r w:rsidRPr="00181F5C">
              <w:rPr>
                <w:rFonts w:ascii="Arial" w:hAnsi="Arial" w:cs="Arial"/>
                <w:lang w:val="fr-CA"/>
              </w:rPr>
              <w:t xml:space="preserve"> à domicile joués durant une saison </w:t>
            </w:r>
            <w:r w:rsidR="00095E92">
              <w:rPr>
                <w:rFonts w:ascii="Arial" w:hAnsi="Arial" w:cs="Arial"/>
                <w:lang w:val="fr-CA"/>
              </w:rPr>
              <w:t>normale</w:t>
            </w:r>
            <w:r w:rsidRPr="00181F5C">
              <w:rPr>
                <w:rFonts w:ascii="Arial" w:hAnsi="Arial" w:cs="Arial"/>
                <w:lang w:val="fr-CA"/>
              </w:rPr>
              <w:t xml:space="preserve"> (41).</w:t>
            </w:r>
          </w:p>
          <w:p w14:paraId="5C3CCF9D" w14:textId="1EA6E486" w:rsidR="00181F5C" w:rsidRPr="00181F5C" w:rsidRDefault="00181F5C" w:rsidP="00181F5C">
            <w:pPr>
              <w:pStyle w:val="ListParagraph"/>
              <w:numPr>
                <w:ilvl w:val="0"/>
                <w:numId w:val="17"/>
              </w:numPr>
              <w:rPr>
                <w:rFonts w:ascii="Arial" w:hAnsi="Arial" w:cs="Arial"/>
                <w:lang w:val="fr-CA"/>
              </w:rPr>
            </w:pPr>
            <w:r w:rsidRPr="00181F5C">
              <w:rPr>
                <w:rFonts w:ascii="Arial" w:hAnsi="Arial" w:cs="Arial"/>
                <w:lang w:val="fr-CA"/>
              </w:rPr>
              <w:t xml:space="preserve">Les élèves utilisent </w:t>
            </w:r>
            <w:r w:rsidR="00095E92">
              <w:rPr>
                <w:rFonts w:ascii="Arial" w:hAnsi="Arial" w:cs="Arial"/>
                <w:lang w:val="fr-CA"/>
              </w:rPr>
              <w:t>ce</w:t>
            </w:r>
            <w:r w:rsidRPr="00181F5C">
              <w:rPr>
                <w:rFonts w:ascii="Arial" w:hAnsi="Arial" w:cs="Arial"/>
                <w:lang w:val="fr-CA"/>
              </w:rPr>
              <w:t xml:space="preserve">s nombres et leurs stratégies d’estimation afin de trouver le nombre de partisans attendus pour </w:t>
            </w:r>
            <w:r w:rsidR="00095E92">
              <w:rPr>
                <w:rFonts w:ascii="Arial" w:hAnsi="Arial" w:cs="Arial"/>
                <w:lang w:val="fr-CA"/>
              </w:rPr>
              <w:t>un match</w:t>
            </w:r>
            <w:r w:rsidRPr="00181F5C">
              <w:rPr>
                <w:rFonts w:ascii="Arial" w:hAnsi="Arial" w:cs="Arial"/>
                <w:lang w:val="fr-CA"/>
              </w:rPr>
              <w:t xml:space="preserve"> de hockey (l’équipe de leur choix) au cours de la saison </w:t>
            </w:r>
            <w:r w:rsidR="00095E92">
              <w:rPr>
                <w:rFonts w:ascii="Arial" w:hAnsi="Arial" w:cs="Arial"/>
                <w:lang w:val="fr-CA"/>
              </w:rPr>
              <w:t>normale</w:t>
            </w:r>
            <w:r w:rsidRPr="00181F5C">
              <w:rPr>
                <w:rFonts w:ascii="Arial" w:hAnsi="Arial" w:cs="Arial"/>
                <w:lang w:val="fr-CA"/>
              </w:rPr>
              <w:t>.</w:t>
            </w:r>
          </w:p>
          <w:p w14:paraId="23F595AD" w14:textId="01BE31E2" w:rsidR="00181F5C" w:rsidRPr="00181F5C" w:rsidRDefault="00181F5C" w:rsidP="00181F5C">
            <w:pPr>
              <w:pStyle w:val="ListParagraph"/>
              <w:numPr>
                <w:ilvl w:val="0"/>
                <w:numId w:val="17"/>
              </w:numPr>
              <w:rPr>
                <w:rFonts w:ascii="Arial" w:hAnsi="Arial" w:cs="Arial"/>
                <w:lang w:val="fr-CA"/>
              </w:rPr>
            </w:pPr>
            <w:r w:rsidRPr="00181F5C">
              <w:rPr>
                <w:rFonts w:ascii="Arial" w:hAnsi="Arial" w:cs="Arial"/>
                <w:lang w:val="fr-CA"/>
              </w:rPr>
              <w:t xml:space="preserve">Les élèves </w:t>
            </w:r>
            <w:r w:rsidR="00095E92">
              <w:rPr>
                <w:rFonts w:ascii="Arial" w:hAnsi="Arial" w:cs="Arial"/>
                <w:lang w:val="fr-CA"/>
              </w:rPr>
              <w:t>remplissent</w:t>
            </w:r>
            <w:r w:rsidRPr="00181F5C">
              <w:rPr>
                <w:rFonts w:ascii="Arial" w:hAnsi="Arial" w:cs="Arial"/>
                <w:lang w:val="fr-CA"/>
              </w:rPr>
              <w:t xml:space="preserve"> la feuille «</w:t>
            </w:r>
            <w:r w:rsidR="00FA496A">
              <w:rPr>
                <w:rFonts w:ascii="Arial" w:hAnsi="Arial" w:cs="Arial"/>
                <w:lang w:val="fr-CA"/>
              </w:rPr>
              <w:t> </w:t>
            </w:r>
            <w:r w:rsidRPr="00181F5C">
              <w:rPr>
                <w:rFonts w:ascii="Arial" w:hAnsi="Arial" w:cs="Arial"/>
                <w:lang w:val="fr-CA"/>
              </w:rPr>
              <w:t>Les partisans de l’équipe locale</w:t>
            </w:r>
            <w:r w:rsidR="00FA496A">
              <w:rPr>
                <w:rFonts w:ascii="Arial" w:hAnsi="Arial" w:cs="Arial"/>
                <w:lang w:val="fr-CA"/>
              </w:rPr>
              <w:t> </w:t>
            </w:r>
            <w:r w:rsidRPr="00181F5C">
              <w:rPr>
                <w:rFonts w:ascii="Arial" w:hAnsi="Arial" w:cs="Arial"/>
                <w:lang w:val="fr-CA"/>
              </w:rPr>
              <w:t>» en utilisant trois différentes stratégies d’estimation.</w:t>
            </w:r>
          </w:p>
        </w:tc>
      </w:tr>
      <w:tr w:rsidR="00181F5C" w:rsidRPr="00095E92" w14:paraId="2C24A123" w14:textId="77777777" w:rsidTr="00781D38">
        <w:tc>
          <w:tcPr>
            <w:tcW w:w="2197" w:type="dxa"/>
          </w:tcPr>
          <w:p w14:paraId="6A8BF51F" w14:textId="77777777" w:rsidR="00181F5C" w:rsidRPr="00181F5C" w:rsidRDefault="00181F5C" w:rsidP="00181F5C">
            <w:pPr>
              <w:rPr>
                <w:rFonts w:ascii="Arial" w:hAnsi="Arial" w:cs="Arial"/>
                <w:b/>
                <w:sz w:val="28"/>
                <w:szCs w:val="28"/>
                <w:lang w:val="fr-CA"/>
              </w:rPr>
            </w:pPr>
            <w:r w:rsidRPr="00181F5C">
              <w:rPr>
                <w:rFonts w:ascii="Arial" w:hAnsi="Arial" w:cs="Arial"/>
                <w:b/>
                <w:sz w:val="28"/>
                <w:szCs w:val="28"/>
                <w:lang w:val="fr-CA"/>
              </w:rPr>
              <w:t>Renforcement :</w:t>
            </w:r>
          </w:p>
        </w:tc>
        <w:tc>
          <w:tcPr>
            <w:tcW w:w="7811" w:type="dxa"/>
          </w:tcPr>
          <w:p w14:paraId="1647A3D8" w14:textId="0A855A6F" w:rsidR="00181F5C" w:rsidRPr="00181F5C" w:rsidRDefault="00181F5C" w:rsidP="00181F5C">
            <w:pPr>
              <w:pStyle w:val="ListParagraph"/>
              <w:numPr>
                <w:ilvl w:val="0"/>
                <w:numId w:val="18"/>
              </w:numPr>
              <w:rPr>
                <w:rFonts w:ascii="Arial" w:hAnsi="Arial" w:cs="Arial"/>
                <w:lang w:val="fr-CA"/>
              </w:rPr>
            </w:pPr>
            <w:r w:rsidRPr="00181F5C">
              <w:rPr>
                <w:rFonts w:ascii="Arial" w:hAnsi="Arial" w:cs="Arial"/>
                <w:lang w:val="fr-CA"/>
              </w:rPr>
              <w:t xml:space="preserve">Les élèves nomment la stratégie d’estimation qui a donné un nombre le plus près du nombre exact de partisans pendant la saison </w:t>
            </w:r>
            <w:r w:rsidR="00095E92">
              <w:rPr>
                <w:rFonts w:ascii="Arial" w:hAnsi="Arial" w:cs="Arial"/>
                <w:lang w:val="fr-CA"/>
              </w:rPr>
              <w:t>normale</w:t>
            </w:r>
            <w:r w:rsidRPr="00181F5C">
              <w:rPr>
                <w:rFonts w:ascii="Arial" w:hAnsi="Arial" w:cs="Arial"/>
                <w:lang w:val="fr-CA"/>
              </w:rPr>
              <w:t xml:space="preserve"> et expliquent leur raisonnement.</w:t>
            </w:r>
          </w:p>
          <w:p w14:paraId="5565596D" w14:textId="77777777" w:rsidR="00181F5C" w:rsidRPr="00181F5C" w:rsidRDefault="00181F5C" w:rsidP="00181F5C">
            <w:pPr>
              <w:pStyle w:val="ListParagraph"/>
              <w:numPr>
                <w:ilvl w:val="0"/>
                <w:numId w:val="18"/>
              </w:numPr>
              <w:rPr>
                <w:rFonts w:ascii="Arial" w:hAnsi="Arial" w:cs="Arial"/>
                <w:lang w:val="fr-CA"/>
              </w:rPr>
            </w:pPr>
            <w:r w:rsidRPr="00181F5C">
              <w:rPr>
                <w:rFonts w:ascii="Arial" w:hAnsi="Arial" w:cs="Arial"/>
                <w:lang w:val="fr-CA"/>
              </w:rPr>
              <w:t>Les élèves utilisent les stratégies de multiplication pour trouver le nombre exact de partisans.</w:t>
            </w:r>
          </w:p>
        </w:tc>
      </w:tr>
      <w:tr w:rsidR="00181F5C" w:rsidRPr="00095E92" w14:paraId="11D74F73" w14:textId="77777777" w:rsidTr="00781D38">
        <w:tc>
          <w:tcPr>
            <w:tcW w:w="2197" w:type="dxa"/>
          </w:tcPr>
          <w:p w14:paraId="14467CD5" w14:textId="77777777" w:rsidR="00181F5C" w:rsidRPr="00181F5C" w:rsidRDefault="00181F5C" w:rsidP="00181F5C">
            <w:pPr>
              <w:rPr>
                <w:rFonts w:ascii="Arial" w:hAnsi="Arial" w:cs="Arial"/>
                <w:b/>
                <w:sz w:val="28"/>
                <w:szCs w:val="28"/>
                <w:lang w:val="fr-CA"/>
              </w:rPr>
            </w:pPr>
            <w:r w:rsidRPr="00181F5C">
              <w:rPr>
                <w:rFonts w:ascii="Arial" w:hAnsi="Arial" w:cs="Arial"/>
                <w:b/>
                <w:sz w:val="28"/>
                <w:szCs w:val="28"/>
                <w:lang w:val="fr-CA"/>
              </w:rPr>
              <w:t>Évaluation :</w:t>
            </w:r>
          </w:p>
        </w:tc>
        <w:tc>
          <w:tcPr>
            <w:tcW w:w="7811" w:type="dxa"/>
          </w:tcPr>
          <w:p w14:paraId="6F2FA4EF" w14:textId="5A21AEA6" w:rsidR="00181F5C" w:rsidRPr="00181F5C" w:rsidRDefault="00181F5C" w:rsidP="00181F5C">
            <w:pPr>
              <w:pStyle w:val="ListParagraph"/>
              <w:numPr>
                <w:ilvl w:val="0"/>
                <w:numId w:val="19"/>
              </w:numPr>
              <w:rPr>
                <w:rFonts w:ascii="Arial" w:hAnsi="Arial" w:cs="Arial"/>
                <w:lang w:val="fr-CA"/>
              </w:rPr>
            </w:pPr>
            <w:r w:rsidRPr="00181F5C">
              <w:rPr>
                <w:rFonts w:ascii="Arial" w:hAnsi="Arial" w:cs="Arial"/>
                <w:lang w:val="fr-CA"/>
              </w:rPr>
              <w:t>Ramasser la feuille d’activité «</w:t>
            </w:r>
            <w:r w:rsidR="00FA496A">
              <w:rPr>
                <w:rFonts w:ascii="Arial" w:hAnsi="Arial" w:cs="Arial"/>
                <w:lang w:val="fr-CA"/>
              </w:rPr>
              <w:t> </w:t>
            </w:r>
            <w:r w:rsidRPr="00181F5C">
              <w:rPr>
                <w:rFonts w:ascii="Arial" w:hAnsi="Arial" w:cs="Arial"/>
                <w:lang w:val="fr-CA"/>
              </w:rPr>
              <w:t>Les partisans de l’équipe locale</w:t>
            </w:r>
            <w:r w:rsidR="00FA496A">
              <w:rPr>
                <w:rFonts w:ascii="Arial" w:hAnsi="Arial" w:cs="Arial"/>
                <w:lang w:val="fr-CA"/>
              </w:rPr>
              <w:t> </w:t>
            </w:r>
            <w:r w:rsidRPr="00181F5C">
              <w:rPr>
                <w:rFonts w:ascii="Arial" w:hAnsi="Arial" w:cs="Arial"/>
                <w:lang w:val="fr-CA"/>
              </w:rPr>
              <w:t>».</w:t>
            </w:r>
          </w:p>
        </w:tc>
      </w:tr>
    </w:tbl>
    <w:p w14:paraId="080AC5FE" w14:textId="77777777" w:rsidR="00181F5C" w:rsidRPr="00181F5C" w:rsidRDefault="00181F5C" w:rsidP="00181F5C">
      <w:pPr>
        <w:rPr>
          <w:rFonts w:ascii="Arial" w:hAnsi="Arial" w:cs="Arial"/>
          <w:sz w:val="28"/>
          <w:lang w:val="fr-CA"/>
        </w:rPr>
      </w:pPr>
    </w:p>
    <w:p w14:paraId="55563FEB" w14:textId="2EC4908C" w:rsidR="00181F5C" w:rsidRPr="00181F5C" w:rsidRDefault="00181F5C" w:rsidP="00095E92">
      <w:pPr>
        <w:jc w:val="center"/>
        <w:rPr>
          <w:rFonts w:ascii="Arial" w:hAnsi="Arial" w:cs="Arial"/>
          <w:sz w:val="28"/>
          <w:lang w:val="fr-CA"/>
        </w:rPr>
      </w:pPr>
      <w:r w:rsidRPr="00181F5C">
        <w:rPr>
          <w:rFonts w:ascii="Arial" w:hAnsi="Arial" w:cs="Arial"/>
          <w:sz w:val="28"/>
          <w:lang w:val="fr-CA"/>
        </w:rPr>
        <w:t>Les partisans de l’équipe locale</w:t>
      </w:r>
    </w:p>
    <w:p w14:paraId="68DF0EE2" w14:textId="77777777" w:rsidR="00181F5C" w:rsidRPr="00181F5C" w:rsidRDefault="00181F5C" w:rsidP="00181F5C">
      <w:pPr>
        <w:jc w:val="center"/>
        <w:rPr>
          <w:rFonts w:ascii="Arial" w:hAnsi="Arial" w:cs="Arial"/>
          <w:sz w:val="28"/>
          <w:u w:val="single"/>
          <w:lang w:val="fr-CA"/>
        </w:rPr>
      </w:pPr>
    </w:p>
    <w:p w14:paraId="504ADF40" w14:textId="77777777" w:rsidR="00181F5C" w:rsidRPr="00181F5C" w:rsidRDefault="00181F5C" w:rsidP="00181F5C">
      <w:pPr>
        <w:rPr>
          <w:rFonts w:ascii="Arial" w:hAnsi="Arial" w:cs="Arial"/>
          <w:sz w:val="28"/>
          <w:lang w:val="fr-CA"/>
        </w:rPr>
      </w:pPr>
      <w:r w:rsidRPr="00181F5C">
        <w:rPr>
          <w:rFonts w:ascii="Arial" w:hAnsi="Arial" w:cs="Arial"/>
          <w:sz w:val="28"/>
          <w:lang w:val="fr-CA"/>
        </w:rPr>
        <w:t>Ville/équipe ____________________________________</w:t>
      </w:r>
    </w:p>
    <w:p w14:paraId="63636A59" w14:textId="77777777" w:rsidR="00181F5C" w:rsidRPr="00181F5C" w:rsidRDefault="00181F5C" w:rsidP="00181F5C">
      <w:pPr>
        <w:rPr>
          <w:rFonts w:ascii="Arial" w:hAnsi="Arial" w:cs="Arial"/>
          <w:sz w:val="28"/>
          <w:lang w:val="fr-CA"/>
        </w:rPr>
      </w:pPr>
    </w:p>
    <w:p w14:paraId="77F3B8D6" w14:textId="77777777" w:rsidR="00181F5C" w:rsidRPr="00181F5C" w:rsidRDefault="00181F5C" w:rsidP="00181F5C">
      <w:pPr>
        <w:rPr>
          <w:rFonts w:ascii="Arial" w:hAnsi="Arial" w:cs="Arial"/>
          <w:sz w:val="28"/>
          <w:lang w:val="fr-CA"/>
        </w:rPr>
      </w:pPr>
      <w:r w:rsidRPr="00181F5C">
        <w:rPr>
          <w:rFonts w:ascii="Arial" w:hAnsi="Arial" w:cs="Arial"/>
          <w:sz w:val="28"/>
          <w:lang w:val="fr-CA"/>
        </w:rPr>
        <w:t>Capacité ___________________</w:t>
      </w:r>
    </w:p>
    <w:p w14:paraId="5C06E825" w14:textId="77777777" w:rsidR="00181F5C" w:rsidRPr="00181F5C" w:rsidRDefault="00181F5C" w:rsidP="00181F5C">
      <w:pPr>
        <w:rPr>
          <w:rFonts w:ascii="Arial" w:hAnsi="Arial" w:cs="Arial"/>
          <w:sz w:val="28"/>
          <w:lang w:val="fr-CA"/>
        </w:rPr>
      </w:pPr>
    </w:p>
    <w:p w14:paraId="1004BDC5" w14:textId="0AF2DC43" w:rsidR="00181F5C" w:rsidRPr="00181F5C" w:rsidRDefault="00181F5C" w:rsidP="00181F5C">
      <w:pPr>
        <w:rPr>
          <w:rFonts w:ascii="Arial" w:hAnsi="Arial" w:cs="Arial"/>
          <w:sz w:val="28"/>
          <w:lang w:val="fr-CA"/>
        </w:rPr>
      </w:pPr>
      <w:r w:rsidRPr="00181F5C">
        <w:rPr>
          <w:rFonts w:ascii="Arial" w:hAnsi="Arial" w:cs="Arial"/>
          <w:sz w:val="28"/>
          <w:lang w:val="fr-CA"/>
        </w:rPr>
        <w:t xml:space="preserve">Nombre de </w:t>
      </w:r>
      <w:r w:rsidR="0098060D">
        <w:rPr>
          <w:rFonts w:ascii="Arial" w:hAnsi="Arial" w:cs="Arial"/>
          <w:sz w:val="28"/>
          <w:lang w:val="fr-CA"/>
        </w:rPr>
        <w:t>match</w:t>
      </w:r>
      <w:r w:rsidRPr="00181F5C">
        <w:rPr>
          <w:rFonts w:ascii="Arial" w:hAnsi="Arial" w:cs="Arial"/>
          <w:sz w:val="28"/>
          <w:lang w:val="fr-CA"/>
        </w:rPr>
        <w:t>s à domicile ________________</w:t>
      </w:r>
    </w:p>
    <w:p w14:paraId="20F0D861" w14:textId="77777777" w:rsidR="00181F5C" w:rsidRPr="00181F5C" w:rsidRDefault="00181F5C" w:rsidP="00181F5C">
      <w:pPr>
        <w:rPr>
          <w:rFonts w:ascii="Arial" w:hAnsi="Arial" w:cs="Arial"/>
          <w:sz w:val="28"/>
          <w:lang w:val="fr-CA"/>
        </w:rPr>
      </w:pPr>
    </w:p>
    <w:tbl>
      <w:tblPr>
        <w:tblStyle w:val="TableGrid"/>
        <w:tblW w:w="0" w:type="auto"/>
        <w:tblLook w:val="04A0" w:firstRow="1" w:lastRow="0" w:firstColumn="1" w:lastColumn="0" w:noHBand="0" w:noVBand="1"/>
      </w:tblPr>
      <w:tblGrid>
        <w:gridCol w:w="3202"/>
        <w:gridCol w:w="6580"/>
      </w:tblGrid>
      <w:tr w:rsidR="00181F5C" w:rsidRPr="00181F5C" w14:paraId="5516D3A8" w14:textId="77777777" w:rsidTr="00781D38">
        <w:trPr>
          <w:trHeight w:val="611"/>
        </w:trPr>
        <w:tc>
          <w:tcPr>
            <w:tcW w:w="3235" w:type="dxa"/>
          </w:tcPr>
          <w:p w14:paraId="52A9C25A" w14:textId="77777777" w:rsidR="00181F5C" w:rsidRPr="00181F5C" w:rsidRDefault="00181F5C" w:rsidP="00181F5C">
            <w:pPr>
              <w:jc w:val="center"/>
              <w:rPr>
                <w:rFonts w:ascii="Arial" w:hAnsi="Arial" w:cs="Arial"/>
                <w:sz w:val="28"/>
                <w:lang w:val="fr-CA"/>
              </w:rPr>
            </w:pPr>
            <w:r w:rsidRPr="00181F5C">
              <w:rPr>
                <w:rFonts w:ascii="Arial" w:hAnsi="Arial" w:cs="Arial"/>
                <w:sz w:val="28"/>
                <w:lang w:val="fr-CA"/>
              </w:rPr>
              <w:t>Stratégie d’estimation</w:t>
            </w:r>
          </w:p>
        </w:tc>
        <w:tc>
          <w:tcPr>
            <w:tcW w:w="6701" w:type="dxa"/>
          </w:tcPr>
          <w:p w14:paraId="5591CA9D" w14:textId="77777777" w:rsidR="00181F5C" w:rsidRPr="00181F5C" w:rsidRDefault="00181F5C" w:rsidP="00181F5C">
            <w:pPr>
              <w:jc w:val="center"/>
              <w:rPr>
                <w:rFonts w:ascii="Arial" w:hAnsi="Arial" w:cs="Arial"/>
                <w:sz w:val="28"/>
                <w:lang w:val="fr-CA"/>
              </w:rPr>
            </w:pPr>
            <w:r w:rsidRPr="00181F5C">
              <w:rPr>
                <w:rFonts w:ascii="Arial" w:hAnsi="Arial" w:cs="Arial"/>
                <w:sz w:val="28"/>
                <w:lang w:val="fr-CA"/>
              </w:rPr>
              <w:t>Montre ton travail</w:t>
            </w:r>
          </w:p>
        </w:tc>
      </w:tr>
      <w:tr w:rsidR="00181F5C" w:rsidRPr="00181F5C" w14:paraId="49443765" w14:textId="77777777" w:rsidTr="00781D38">
        <w:trPr>
          <w:trHeight w:val="2178"/>
        </w:trPr>
        <w:tc>
          <w:tcPr>
            <w:tcW w:w="3235" w:type="dxa"/>
          </w:tcPr>
          <w:p w14:paraId="67C2C013" w14:textId="77777777" w:rsidR="00181F5C" w:rsidRPr="00181F5C" w:rsidRDefault="00181F5C" w:rsidP="00181F5C">
            <w:pPr>
              <w:rPr>
                <w:rFonts w:ascii="Arial" w:hAnsi="Arial" w:cs="Arial"/>
                <w:sz w:val="28"/>
                <w:lang w:val="fr-CA"/>
              </w:rPr>
            </w:pPr>
            <w:r w:rsidRPr="00181F5C">
              <w:rPr>
                <w:rFonts w:ascii="Arial" w:hAnsi="Arial" w:cs="Arial"/>
                <w:sz w:val="28"/>
                <w:lang w:val="fr-CA"/>
              </w:rPr>
              <w:t>1.</w:t>
            </w:r>
          </w:p>
        </w:tc>
        <w:tc>
          <w:tcPr>
            <w:tcW w:w="6701" w:type="dxa"/>
          </w:tcPr>
          <w:p w14:paraId="354F9642" w14:textId="77777777" w:rsidR="00181F5C" w:rsidRPr="00181F5C" w:rsidRDefault="00181F5C" w:rsidP="00181F5C">
            <w:pPr>
              <w:rPr>
                <w:rFonts w:ascii="Arial" w:hAnsi="Arial" w:cs="Arial"/>
                <w:sz w:val="28"/>
                <w:lang w:val="fr-CA"/>
              </w:rPr>
            </w:pPr>
          </w:p>
        </w:tc>
      </w:tr>
      <w:tr w:rsidR="00181F5C" w:rsidRPr="00181F5C" w14:paraId="69EA32B7" w14:textId="77777777" w:rsidTr="00781D38">
        <w:trPr>
          <w:trHeight w:val="2178"/>
        </w:trPr>
        <w:tc>
          <w:tcPr>
            <w:tcW w:w="3235" w:type="dxa"/>
          </w:tcPr>
          <w:p w14:paraId="590DFA3A" w14:textId="77777777" w:rsidR="00181F5C" w:rsidRPr="00181F5C" w:rsidRDefault="00181F5C" w:rsidP="00181F5C">
            <w:pPr>
              <w:rPr>
                <w:rFonts w:ascii="Arial" w:hAnsi="Arial" w:cs="Arial"/>
                <w:sz w:val="28"/>
                <w:lang w:val="fr-CA"/>
              </w:rPr>
            </w:pPr>
            <w:r w:rsidRPr="00181F5C">
              <w:rPr>
                <w:rFonts w:ascii="Arial" w:hAnsi="Arial" w:cs="Arial"/>
                <w:sz w:val="28"/>
                <w:lang w:val="fr-CA"/>
              </w:rPr>
              <w:t>2.</w:t>
            </w:r>
          </w:p>
        </w:tc>
        <w:tc>
          <w:tcPr>
            <w:tcW w:w="6701" w:type="dxa"/>
          </w:tcPr>
          <w:p w14:paraId="0845696D" w14:textId="77777777" w:rsidR="00181F5C" w:rsidRPr="00181F5C" w:rsidRDefault="00181F5C" w:rsidP="00181F5C">
            <w:pPr>
              <w:rPr>
                <w:rFonts w:ascii="Arial" w:hAnsi="Arial" w:cs="Arial"/>
                <w:sz w:val="28"/>
                <w:lang w:val="fr-CA"/>
              </w:rPr>
            </w:pPr>
          </w:p>
        </w:tc>
      </w:tr>
      <w:tr w:rsidR="00181F5C" w:rsidRPr="00181F5C" w14:paraId="05E3668C" w14:textId="77777777" w:rsidTr="00781D38">
        <w:trPr>
          <w:trHeight w:val="2257"/>
        </w:trPr>
        <w:tc>
          <w:tcPr>
            <w:tcW w:w="3235" w:type="dxa"/>
          </w:tcPr>
          <w:p w14:paraId="58A8988E" w14:textId="77777777" w:rsidR="00181F5C" w:rsidRPr="00181F5C" w:rsidRDefault="00181F5C" w:rsidP="00181F5C">
            <w:pPr>
              <w:rPr>
                <w:rFonts w:ascii="Arial" w:hAnsi="Arial" w:cs="Arial"/>
                <w:sz w:val="28"/>
                <w:lang w:val="fr-CA"/>
              </w:rPr>
            </w:pPr>
            <w:r w:rsidRPr="00181F5C">
              <w:rPr>
                <w:rFonts w:ascii="Arial" w:hAnsi="Arial" w:cs="Arial"/>
                <w:sz w:val="28"/>
                <w:lang w:val="fr-CA"/>
              </w:rPr>
              <w:t>3.</w:t>
            </w:r>
          </w:p>
        </w:tc>
        <w:tc>
          <w:tcPr>
            <w:tcW w:w="6701" w:type="dxa"/>
          </w:tcPr>
          <w:p w14:paraId="56F16603" w14:textId="77777777" w:rsidR="00181F5C" w:rsidRPr="00181F5C" w:rsidRDefault="00181F5C" w:rsidP="00181F5C">
            <w:pPr>
              <w:rPr>
                <w:rFonts w:ascii="Arial" w:hAnsi="Arial" w:cs="Arial"/>
                <w:sz w:val="28"/>
                <w:lang w:val="fr-CA"/>
              </w:rPr>
            </w:pPr>
          </w:p>
        </w:tc>
      </w:tr>
    </w:tbl>
    <w:p w14:paraId="7FE1BA15" w14:textId="77777777" w:rsidR="00181F5C" w:rsidRPr="00181F5C" w:rsidRDefault="00181F5C" w:rsidP="00181F5C">
      <w:pPr>
        <w:rPr>
          <w:rFonts w:ascii="Arial" w:hAnsi="Arial" w:cs="Arial"/>
          <w:sz w:val="28"/>
          <w:lang w:val="fr-CA"/>
        </w:rPr>
      </w:pPr>
    </w:p>
    <w:p w14:paraId="11ACC4CC" w14:textId="77777777" w:rsidR="00181F5C" w:rsidRPr="00181F5C" w:rsidRDefault="00181F5C" w:rsidP="00181F5C">
      <w:pPr>
        <w:rPr>
          <w:rFonts w:ascii="Arial" w:hAnsi="Arial" w:cs="Arial"/>
          <w:sz w:val="28"/>
          <w:lang w:val="fr-CA"/>
        </w:rPr>
      </w:pPr>
    </w:p>
    <w:p w14:paraId="2C0681AE" w14:textId="77777777" w:rsidR="00181F5C" w:rsidRPr="00181F5C" w:rsidRDefault="00181F5C" w:rsidP="00181F5C">
      <w:pPr>
        <w:rPr>
          <w:rFonts w:ascii="Arial" w:hAnsi="Arial" w:cs="Arial"/>
          <w:sz w:val="28"/>
          <w:lang w:val="fr-CA"/>
        </w:rPr>
      </w:pPr>
    </w:p>
    <w:p w14:paraId="328F75C3" w14:textId="77777777" w:rsidR="00E2282E" w:rsidRPr="00181F5C" w:rsidRDefault="00E2282E" w:rsidP="00181F5C">
      <w:pPr>
        <w:rPr>
          <w:rFonts w:ascii="Arial" w:hAnsi="Arial" w:cs="Arial"/>
        </w:rPr>
      </w:pPr>
    </w:p>
    <w:sectPr w:rsidR="00E2282E" w:rsidRPr="00181F5C">
      <w:headerReference w:type="default" r:id="rId7"/>
      <w:footerReference w:type="default" r:id="rId8"/>
      <w:pgSz w:w="12240" w:h="15840"/>
      <w:pgMar w:top="1368" w:right="1224" w:bottom="1440" w:left="1224" w:header="216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33C2B" w14:textId="77777777" w:rsidR="00D469F5" w:rsidRDefault="00D469F5">
      <w:r>
        <w:separator/>
      </w:r>
    </w:p>
  </w:endnote>
  <w:endnote w:type="continuationSeparator" w:id="0">
    <w:p w14:paraId="0F1D5C0F" w14:textId="77777777" w:rsidR="00D469F5" w:rsidRDefault="00D4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DFF17" w14:textId="26577CAA" w:rsidR="00E2282E" w:rsidRDefault="003B3B09" w:rsidP="008B2283">
    <w:pPr>
      <w:pBdr>
        <w:top w:val="nil"/>
        <w:left w:val="nil"/>
        <w:bottom w:val="nil"/>
        <w:right w:val="nil"/>
        <w:between w:val="nil"/>
      </w:pBdr>
      <w:tabs>
        <w:tab w:val="center" w:pos="4320"/>
        <w:tab w:val="right" w:pos="8640"/>
      </w:tabs>
      <w:rPr>
        <w:color w:val="000000"/>
      </w:rPr>
    </w:pPr>
    <w:r>
      <w:rPr>
        <w:noProof/>
        <w:color w:val="000000"/>
      </w:rPr>
      <w:drawing>
        <wp:inline distT="0" distB="0" distL="0" distR="0" wp14:anchorId="05564141" wp14:editId="577A312A">
          <wp:extent cx="6217920" cy="365760"/>
          <wp:effectExtent l="0" t="0" r="508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ral_SchoolProgram.jpg"/>
                  <pic:cNvPicPr/>
                </pic:nvPicPr>
                <pic:blipFill>
                  <a:blip r:embed="rId1">
                    <a:extLst>
                      <a:ext uri="{28A0092B-C50C-407E-A947-70E740481C1C}">
                        <a14:useLocalDpi xmlns:a14="http://schemas.microsoft.com/office/drawing/2010/main" val="0"/>
                      </a:ext>
                    </a:extLst>
                  </a:blip>
                  <a:stretch>
                    <a:fillRect/>
                  </a:stretch>
                </pic:blipFill>
                <pic:spPr>
                  <a:xfrm>
                    <a:off x="0" y="0"/>
                    <a:ext cx="6217920" cy="3657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19684" w14:textId="77777777" w:rsidR="00D469F5" w:rsidRDefault="00D469F5">
      <w:r>
        <w:separator/>
      </w:r>
    </w:p>
  </w:footnote>
  <w:footnote w:type="continuationSeparator" w:id="0">
    <w:p w14:paraId="58ACE1BA" w14:textId="77777777" w:rsidR="00D469F5" w:rsidRDefault="00D46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B88BB" w14:textId="77777777" w:rsidR="00E2282E" w:rsidRDefault="00373C04">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6192" behindDoc="0" locked="0" layoutInCell="1" hidden="0" allowOverlap="1" wp14:anchorId="56ED08AF" wp14:editId="3E1C18DC">
          <wp:simplePos x="0" y="0"/>
          <wp:positionH relativeFrom="column">
            <wp:posOffset>-792480</wp:posOffset>
          </wp:positionH>
          <wp:positionV relativeFrom="paragraph">
            <wp:posOffset>-1356360</wp:posOffset>
          </wp:positionV>
          <wp:extent cx="7776207" cy="1372271"/>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76207" cy="1372271"/>
                  </a:xfrm>
                  <a:prstGeom prst="rect">
                    <a:avLst/>
                  </a:prstGeom>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04A"/>
    <w:multiLevelType w:val="multilevel"/>
    <w:tmpl w:val="286E469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475199E"/>
    <w:multiLevelType w:val="multilevel"/>
    <w:tmpl w:val="064CF50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284707"/>
    <w:multiLevelType w:val="hybridMultilevel"/>
    <w:tmpl w:val="38D23A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FC4C22"/>
    <w:multiLevelType w:val="hybridMultilevel"/>
    <w:tmpl w:val="07C09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C04D4"/>
    <w:multiLevelType w:val="hybridMultilevel"/>
    <w:tmpl w:val="F3A243DC"/>
    <w:lvl w:ilvl="0" w:tplc="0A8274E2">
      <w:start w:val="1"/>
      <w:numFmt w:val="bullet"/>
      <w:lvlText w:val="-"/>
      <w:lvlJc w:val="left"/>
      <w:pPr>
        <w:ind w:left="1069" w:hanging="360"/>
      </w:pPr>
      <w:rPr>
        <w:rFonts w:ascii="Comic Sans MS" w:eastAsia="Times New Roman" w:hAnsi="Comic Sans MS" w:cs="Times New Roman"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 w15:restartNumberingAfterBreak="0">
    <w:nsid w:val="1F525570"/>
    <w:multiLevelType w:val="hybridMultilevel"/>
    <w:tmpl w:val="0282B5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394AAA"/>
    <w:multiLevelType w:val="hybridMultilevel"/>
    <w:tmpl w:val="268E63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323B81"/>
    <w:multiLevelType w:val="hybridMultilevel"/>
    <w:tmpl w:val="22AA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B404E"/>
    <w:multiLevelType w:val="multilevel"/>
    <w:tmpl w:val="4334B536"/>
    <w:lvl w:ilvl="0">
      <w:start w:val="1"/>
      <w:numFmt w:val="bullet"/>
      <w:lvlText w:val="●"/>
      <w:lvlJc w:val="left"/>
      <w:pPr>
        <w:ind w:left="759" w:hanging="359"/>
      </w:pPr>
      <w:rPr>
        <w:rFonts w:ascii="Noto Sans Symbols" w:eastAsia="Noto Sans Symbols" w:hAnsi="Noto Sans Symbols" w:cs="Noto Sans Symbols"/>
      </w:rPr>
    </w:lvl>
    <w:lvl w:ilvl="1">
      <w:start w:val="1"/>
      <w:numFmt w:val="bullet"/>
      <w:lvlText w:val="o"/>
      <w:lvlJc w:val="left"/>
      <w:pPr>
        <w:ind w:left="1479" w:hanging="360"/>
      </w:pPr>
      <w:rPr>
        <w:rFonts w:ascii="Courier New" w:eastAsia="Courier New" w:hAnsi="Courier New" w:cs="Courier New"/>
      </w:rPr>
    </w:lvl>
    <w:lvl w:ilvl="2">
      <w:start w:val="1"/>
      <w:numFmt w:val="bullet"/>
      <w:lvlText w:val="▪"/>
      <w:lvlJc w:val="left"/>
      <w:pPr>
        <w:ind w:left="2199" w:hanging="360"/>
      </w:pPr>
      <w:rPr>
        <w:rFonts w:ascii="Noto Sans Symbols" w:eastAsia="Noto Sans Symbols" w:hAnsi="Noto Sans Symbols" w:cs="Noto Sans Symbols"/>
      </w:rPr>
    </w:lvl>
    <w:lvl w:ilvl="3">
      <w:start w:val="1"/>
      <w:numFmt w:val="bullet"/>
      <w:lvlText w:val="●"/>
      <w:lvlJc w:val="left"/>
      <w:pPr>
        <w:ind w:left="2919" w:hanging="360"/>
      </w:pPr>
      <w:rPr>
        <w:rFonts w:ascii="Noto Sans Symbols" w:eastAsia="Noto Sans Symbols" w:hAnsi="Noto Sans Symbols" w:cs="Noto Sans Symbols"/>
      </w:rPr>
    </w:lvl>
    <w:lvl w:ilvl="4">
      <w:start w:val="1"/>
      <w:numFmt w:val="bullet"/>
      <w:lvlText w:val="o"/>
      <w:lvlJc w:val="left"/>
      <w:pPr>
        <w:ind w:left="3639" w:hanging="360"/>
      </w:pPr>
      <w:rPr>
        <w:rFonts w:ascii="Courier New" w:eastAsia="Courier New" w:hAnsi="Courier New" w:cs="Courier New"/>
      </w:rPr>
    </w:lvl>
    <w:lvl w:ilvl="5">
      <w:start w:val="1"/>
      <w:numFmt w:val="bullet"/>
      <w:lvlText w:val="▪"/>
      <w:lvlJc w:val="left"/>
      <w:pPr>
        <w:ind w:left="4359" w:hanging="360"/>
      </w:pPr>
      <w:rPr>
        <w:rFonts w:ascii="Noto Sans Symbols" w:eastAsia="Noto Sans Symbols" w:hAnsi="Noto Sans Symbols" w:cs="Noto Sans Symbols"/>
      </w:rPr>
    </w:lvl>
    <w:lvl w:ilvl="6">
      <w:start w:val="1"/>
      <w:numFmt w:val="bullet"/>
      <w:lvlText w:val="●"/>
      <w:lvlJc w:val="left"/>
      <w:pPr>
        <w:ind w:left="5079" w:hanging="360"/>
      </w:pPr>
      <w:rPr>
        <w:rFonts w:ascii="Noto Sans Symbols" w:eastAsia="Noto Sans Symbols" w:hAnsi="Noto Sans Symbols" w:cs="Noto Sans Symbols"/>
      </w:rPr>
    </w:lvl>
    <w:lvl w:ilvl="7">
      <w:start w:val="1"/>
      <w:numFmt w:val="bullet"/>
      <w:lvlText w:val="o"/>
      <w:lvlJc w:val="left"/>
      <w:pPr>
        <w:ind w:left="5799" w:hanging="360"/>
      </w:pPr>
      <w:rPr>
        <w:rFonts w:ascii="Courier New" w:eastAsia="Courier New" w:hAnsi="Courier New" w:cs="Courier New"/>
      </w:rPr>
    </w:lvl>
    <w:lvl w:ilvl="8">
      <w:start w:val="1"/>
      <w:numFmt w:val="bullet"/>
      <w:lvlText w:val="▪"/>
      <w:lvlJc w:val="left"/>
      <w:pPr>
        <w:ind w:left="6519" w:hanging="360"/>
      </w:pPr>
      <w:rPr>
        <w:rFonts w:ascii="Noto Sans Symbols" w:eastAsia="Noto Sans Symbols" w:hAnsi="Noto Sans Symbols" w:cs="Noto Sans Symbols"/>
      </w:rPr>
    </w:lvl>
  </w:abstractNum>
  <w:abstractNum w:abstractNumId="9" w15:restartNumberingAfterBreak="0">
    <w:nsid w:val="2D490A30"/>
    <w:multiLevelType w:val="hybridMultilevel"/>
    <w:tmpl w:val="2E34FFEA"/>
    <w:lvl w:ilvl="0" w:tplc="0A8274E2">
      <w:start w:val="1"/>
      <w:numFmt w:val="bullet"/>
      <w:lvlText w:val="-"/>
      <w:lvlJc w:val="left"/>
      <w:pPr>
        <w:ind w:left="1069" w:hanging="360"/>
      </w:pPr>
      <w:rPr>
        <w:rFonts w:ascii="Comic Sans MS" w:eastAsia="Times New Roman" w:hAnsi="Comic Sans MS" w:cs="Times New Roman"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15:restartNumberingAfterBreak="0">
    <w:nsid w:val="359677E6"/>
    <w:multiLevelType w:val="multilevel"/>
    <w:tmpl w:val="FD7AE4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6C31F88"/>
    <w:multiLevelType w:val="hybridMultilevel"/>
    <w:tmpl w:val="68F878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D4428F9"/>
    <w:multiLevelType w:val="multilevel"/>
    <w:tmpl w:val="2C4CB8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E75565B"/>
    <w:multiLevelType w:val="hybridMultilevel"/>
    <w:tmpl w:val="52CA7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7059BC"/>
    <w:multiLevelType w:val="multilevel"/>
    <w:tmpl w:val="A678F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DB70FCF"/>
    <w:multiLevelType w:val="hybridMultilevel"/>
    <w:tmpl w:val="6DFCFA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BD4637F"/>
    <w:multiLevelType w:val="hybridMultilevel"/>
    <w:tmpl w:val="A16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163DEE"/>
    <w:multiLevelType w:val="hybridMultilevel"/>
    <w:tmpl w:val="2F12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C22914"/>
    <w:multiLevelType w:val="hybridMultilevel"/>
    <w:tmpl w:val="5C7C8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2"/>
  </w:num>
  <w:num w:numId="4">
    <w:abstractNumId w:val="0"/>
  </w:num>
  <w:num w:numId="5">
    <w:abstractNumId w:val="10"/>
  </w:num>
  <w:num w:numId="6">
    <w:abstractNumId w:val="1"/>
  </w:num>
  <w:num w:numId="7">
    <w:abstractNumId w:val="16"/>
  </w:num>
  <w:num w:numId="8">
    <w:abstractNumId w:val="17"/>
  </w:num>
  <w:num w:numId="9">
    <w:abstractNumId w:val="3"/>
  </w:num>
  <w:num w:numId="10">
    <w:abstractNumId w:val="13"/>
  </w:num>
  <w:num w:numId="11">
    <w:abstractNumId w:val="18"/>
  </w:num>
  <w:num w:numId="12">
    <w:abstractNumId w:val="7"/>
  </w:num>
  <w:num w:numId="13">
    <w:abstractNumId w:val="11"/>
  </w:num>
  <w:num w:numId="14">
    <w:abstractNumId w:val="4"/>
  </w:num>
  <w:num w:numId="15">
    <w:abstractNumId w:val="9"/>
  </w:num>
  <w:num w:numId="16">
    <w:abstractNumId w:val="2"/>
  </w:num>
  <w:num w:numId="17">
    <w:abstractNumId w:val="15"/>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82E"/>
    <w:rsid w:val="00095E92"/>
    <w:rsid w:val="00181F5C"/>
    <w:rsid w:val="002E0054"/>
    <w:rsid w:val="0030391A"/>
    <w:rsid w:val="00373C04"/>
    <w:rsid w:val="003B3B09"/>
    <w:rsid w:val="00586292"/>
    <w:rsid w:val="006106B6"/>
    <w:rsid w:val="0089184A"/>
    <w:rsid w:val="008B2283"/>
    <w:rsid w:val="0098060D"/>
    <w:rsid w:val="00A52770"/>
    <w:rsid w:val="00A65581"/>
    <w:rsid w:val="00D469F5"/>
    <w:rsid w:val="00DD6D39"/>
    <w:rsid w:val="00E2282E"/>
    <w:rsid w:val="00EB6A89"/>
    <w:rsid w:val="00FA49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EED89"/>
  <w15:docId w15:val="{93702979-624E-FC47-B8DB-A14D9252E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8B2283"/>
    <w:pPr>
      <w:tabs>
        <w:tab w:val="center" w:pos="4680"/>
        <w:tab w:val="right" w:pos="9360"/>
      </w:tabs>
    </w:pPr>
  </w:style>
  <w:style w:type="character" w:customStyle="1" w:styleId="HeaderChar">
    <w:name w:val="Header Char"/>
    <w:basedOn w:val="DefaultParagraphFont"/>
    <w:link w:val="Header"/>
    <w:uiPriority w:val="99"/>
    <w:rsid w:val="008B2283"/>
  </w:style>
  <w:style w:type="paragraph" w:styleId="Footer">
    <w:name w:val="footer"/>
    <w:basedOn w:val="Normal"/>
    <w:link w:val="FooterChar"/>
    <w:uiPriority w:val="99"/>
    <w:unhideWhenUsed/>
    <w:rsid w:val="008B2283"/>
    <w:pPr>
      <w:tabs>
        <w:tab w:val="center" w:pos="4680"/>
        <w:tab w:val="right" w:pos="9360"/>
      </w:tabs>
    </w:pPr>
  </w:style>
  <w:style w:type="character" w:customStyle="1" w:styleId="FooterChar">
    <w:name w:val="Footer Char"/>
    <w:basedOn w:val="DefaultParagraphFont"/>
    <w:link w:val="Footer"/>
    <w:uiPriority w:val="99"/>
    <w:rsid w:val="008B2283"/>
  </w:style>
  <w:style w:type="paragraph" w:styleId="ListParagraph">
    <w:name w:val="List Paragraph"/>
    <w:basedOn w:val="Normal"/>
    <w:uiPriority w:val="34"/>
    <w:qFormat/>
    <w:rsid w:val="00586292"/>
    <w:pPr>
      <w:ind w:left="720"/>
      <w:contextualSpacing/>
    </w:pPr>
  </w:style>
  <w:style w:type="table" w:styleId="TableGrid">
    <w:name w:val="Table Grid"/>
    <w:basedOn w:val="TableNormal"/>
    <w:uiPriority w:val="59"/>
    <w:rsid w:val="0089184A"/>
    <w:rPr>
      <w:rFonts w:asciiTheme="minorHAnsi" w:eastAsiaTheme="minorEastAsia" w:hAnsiTheme="minorHAnsi" w:cstheme="minorBidi"/>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9184A"/>
    <w:pPr>
      <w:autoSpaceDE w:val="0"/>
      <w:autoSpaceDN w:val="0"/>
      <w:adjustRightInd w:val="0"/>
    </w:pPr>
    <w:rPr>
      <w:rFonts w:ascii="Times New Roman" w:eastAsiaTheme="minorEastAsia"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119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341</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Nielsen</dc:creator>
  <cp:lastModifiedBy>Johanne Poitras-Brien</cp:lastModifiedBy>
  <cp:revision>5</cp:revision>
  <dcterms:created xsi:type="dcterms:W3CDTF">2020-04-03T21:10:00Z</dcterms:created>
  <dcterms:modified xsi:type="dcterms:W3CDTF">2020-04-16T14:27:00Z</dcterms:modified>
</cp:coreProperties>
</file>