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3405F7" w:rsidRPr="003405F7" w14:paraId="354A36C7" w14:textId="77777777" w:rsidTr="00A8314F">
        <w:tc>
          <w:tcPr>
            <w:tcW w:w="2197" w:type="dxa"/>
          </w:tcPr>
          <w:p w14:paraId="256D9B99" w14:textId="74CB0D87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8F6F60D" w14:textId="77777777" w:rsidR="003405F7" w:rsidRPr="003405F7" w:rsidRDefault="003405F7" w:rsidP="003405F7">
            <w:p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Études sociales</w:t>
            </w:r>
          </w:p>
        </w:tc>
      </w:tr>
      <w:tr w:rsidR="003405F7" w:rsidRPr="003405F7" w14:paraId="1CB47566" w14:textId="77777777" w:rsidTr="00A8314F">
        <w:tc>
          <w:tcPr>
            <w:tcW w:w="2197" w:type="dxa"/>
          </w:tcPr>
          <w:p w14:paraId="7B24330D" w14:textId="2CD2E975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6C773DB" w14:textId="77777777" w:rsidR="003405F7" w:rsidRPr="003405F7" w:rsidRDefault="003405F7" w:rsidP="003405F7">
            <w:p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 but en or</w:t>
            </w:r>
          </w:p>
        </w:tc>
      </w:tr>
      <w:tr w:rsidR="003405F7" w:rsidRPr="003405F7" w14:paraId="7511AFB3" w14:textId="77777777" w:rsidTr="00A8314F">
        <w:tc>
          <w:tcPr>
            <w:tcW w:w="2197" w:type="dxa"/>
          </w:tcPr>
          <w:p w14:paraId="52087F8D" w14:textId="3252F942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B123897" w14:textId="77777777" w:rsidR="003405F7" w:rsidRPr="003405F7" w:rsidRDefault="003405F7" w:rsidP="003405F7">
            <w:p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5</w:t>
            </w:r>
            <w:r w:rsidRPr="003405F7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3405F7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3405F7" w:rsidRPr="003405F7" w14:paraId="08A3FA42" w14:textId="77777777" w:rsidTr="00A8314F">
        <w:tc>
          <w:tcPr>
            <w:tcW w:w="2197" w:type="dxa"/>
          </w:tcPr>
          <w:p w14:paraId="428E64BB" w14:textId="343124F4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BB39C4" w14:textId="772030FA" w:rsidR="003405F7" w:rsidRPr="003405F7" w:rsidRDefault="003405F7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Les élèves donneront des indications sur la manière dont un év</w:t>
            </w:r>
            <w:r w:rsidR="003A362B">
              <w:rPr>
                <w:rFonts w:ascii="Arial" w:hAnsi="Arial" w:cs="Arial"/>
                <w:lang w:val="fr-CA"/>
              </w:rPr>
              <w:t>é</w:t>
            </w:r>
            <w:r w:rsidRPr="003405F7">
              <w:rPr>
                <w:rFonts w:ascii="Arial" w:hAnsi="Arial" w:cs="Arial"/>
                <w:lang w:val="fr-CA"/>
              </w:rPr>
              <w:t>nement ou une personne peut façonner l'identité de notre nation.</w:t>
            </w:r>
          </w:p>
        </w:tc>
      </w:tr>
      <w:tr w:rsidR="003405F7" w:rsidRPr="003405F7" w14:paraId="7CC7B1AC" w14:textId="77777777" w:rsidTr="00A8314F">
        <w:trPr>
          <w:trHeight w:val="773"/>
        </w:trPr>
        <w:tc>
          <w:tcPr>
            <w:tcW w:w="2197" w:type="dxa"/>
          </w:tcPr>
          <w:p w14:paraId="15C478BE" w14:textId="5C638586" w:rsidR="003405F7" w:rsidRPr="003405F7" w:rsidRDefault="003405F7" w:rsidP="003405F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08E5EA6" w14:textId="1D9F8E20" w:rsidR="003405F7" w:rsidRPr="003405F7" w:rsidRDefault="003A362B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3405F7" w:rsidRPr="003405F7">
              <w:rPr>
                <w:rFonts w:ascii="Arial" w:hAnsi="Arial" w:cs="Arial"/>
                <w:lang w:val="fr-CA"/>
              </w:rPr>
              <w:t>econna</w:t>
            </w:r>
            <w:r w:rsidR="00710271">
              <w:rPr>
                <w:rFonts w:ascii="Arial" w:hAnsi="Arial" w:cs="Arial"/>
                <w:lang w:val="fr-CA"/>
              </w:rPr>
              <w:t>î</w:t>
            </w:r>
            <w:r w:rsidR="003405F7" w:rsidRPr="003405F7">
              <w:rPr>
                <w:rFonts w:ascii="Arial" w:hAnsi="Arial" w:cs="Arial"/>
                <w:lang w:val="fr-CA"/>
              </w:rPr>
              <w:t>tre comment une compréhension de l’histoire du Canada et des récits de ses habitants contribue à son identité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30D1D43B" w14:textId="56B9B1AD" w:rsidR="003405F7" w:rsidRPr="003405F7" w:rsidRDefault="003A362B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="003405F7" w:rsidRPr="003405F7">
              <w:rPr>
                <w:rFonts w:ascii="Arial" w:hAnsi="Arial" w:cs="Arial"/>
                <w:lang w:val="fr-CA"/>
              </w:rPr>
              <w:t>valuer des idées, des informations et des prises de position provenant de multiples perspectives.</w:t>
            </w:r>
          </w:p>
        </w:tc>
      </w:tr>
      <w:tr w:rsidR="003405F7" w:rsidRPr="003405F7" w14:paraId="0E1EBFBB" w14:textId="77777777" w:rsidTr="00A8314F">
        <w:tc>
          <w:tcPr>
            <w:tcW w:w="2197" w:type="dxa"/>
          </w:tcPr>
          <w:p w14:paraId="13F81650" w14:textId="71063A32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F7CB43C" w14:textId="13E009F8" w:rsidR="003405F7" w:rsidRPr="003405F7" w:rsidRDefault="003405F7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Accès à Internet </w:t>
            </w:r>
          </w:p>
          <w:p w14:paraId="5E1B2BF9" w14:textId="36025ACD" w:rsidR="003405F7" w:rsidRPr="003A362B" w:rsidRDefault="003A362B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3A362B">
              <w:rPr>
                <w:rFonts w:ascii="Arial" w:hAnsi="Arial" w:cs="Arial"/>
                <w:lang w:val="fr-CA"/>
              </w:rPr>
              <w:t>Affiche</w:t>
            </w:r>
          </w:p>
          <w:p w14:paraId="5372E8EA" w14:textId="77777777" w:rsidR="003405F7" w:rsidRPr="003405F7" w:rsidRDefault="003405F7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Ciseaux</w:t>
            </w:r>
          </w:p>
          <w:p w14:paraId="7A5E43B4" w14:textId="77777777" w:rsidR="003405F7" w:rsidRPr="003405F7" w:rsidRDefault="003405F7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Colle</w:t>
            </w:r>
          </w:p>
          <w:p w14:paraId="0D584369" w14:textId="2B81B842" w:rsidR="003405F7" w:rsidRPr="003405F7" w:rsidRDefault="003405F7" w:rsidP="008A24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Image</w:t>
            </w:r>
            <w:r w:rsidR="003A362B">
              <w:rPr>
                <w:rFonts w:ascii="Arial" w:hAnsi="Arial" w:cs="Arial"/>
                <w:lang w:val="fr-CA"/>
              </w:rPr>
              <w:t>s</w:t>
            </w:r>
            <w:r w:rsidRPr="003405F7">
              <w:rPr>
                <w:rFonts w:ascii="Arial" w:hAnsi="Arial" w:cs="Arial"/>
                <w:lang w:val="fr-CA"/>
              </w:rPr>
              <w:t xml:space="preserve"> de Sidney Crosby </w:t>
            </w:r>
            <w:r w:rsidR="003A362B">
              <w:rPr>
                <w:rFonts w:ascii="Arial" w:hAnsi="Arial" w:cs="Arial"/>
                <w:lang w:val="fr-CA"/>
              </w:rPr>
              <w:t>avec É</w:t>
            </w:r>
            <w:r w:rsidRPr="003405F7">
              <w:rPr>
                <w:rFonts w:ascii="Arial" w:hAnsi="Arial" w:cs="Arial"/>
                <w:lang w:val="fr-CA"/>
              </w:rPr>
              <w:t xml:space="preserve">quipe Canada (Google </w:t>
            </w:r>
            <w:r w:rsidR="003A362B">
              <w:rPr>
                <w:rFonts w:ascii="Arial" w:hAnsi="Arial" w:cs="Arial"/>
                <w:lang w:val="fr-CA"/>
              </w:rPr>
              <w:t>I</w:t>
            </w:r>
            <w:r w:rsidRPr="003405F7">
              <w:rPr>
                <w:rFonts w:ascii="Arial" w:hAnsi="Arial" w:cs="Arial"/>
                <w:lang w:val="fr-CA"/>
              </w:rPr>
              <w:t>mages)</w:t>
            </w:r>
          </w:p>
        </w:tc>
      </w:tr>
      <w:tr w:rsidR="003405F7" w:rsidRPr="003405F7" w14:paraId="6E175E1D" w14:textId="77777777" w:rsidTr="00A8314F">
        <w:tc>
          <w:tcPr>
            <w:tcW w:w="2197" w:type="dxa"/>
          </w:tcPr>
          <w:p w14:paraId="4CAE1F55" w14:textId="16F38C2C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EF4D4C6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Parler des moments déterminants de l'histoire canadienne et de la façon dont ces moments nous ont touchés – ces derniers ne sont pas obligés d’être sur le hockey.</w:t>
            </w:r>
          </w:p>
          <w:p w14:paraId="2193820E" w14:textId="77777777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 premier astronaute canadien</w:t>
            </w:r>
          </w:p>
          <w:p w14:paraId="32F1098F" w14:textId="77777777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La confédération du Canada</w:t>
            </w:r>
          </w:p>
          <w:p w14:paraId="64088ECF" w14:textId="335E9A03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Le but de Paul Henderson </w:t>
            </w:r>
          </w:p>
          <w:p w14:paraId="375B8F90" w14:textId="64223FB9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Nunavut – </w:t>
            </w:r>
            <w:r w:rsidR="003A362B">
              <w:rPr>
                <w:rFonts w:ascii="Arial" w:hAnsi="Arial" w:cs="Arial"/>
                <w:lang w:val="fr-CA"/>
              </w:rPr>
              <w:t>le</w:t>
            </w:r>
            <w:r w:rsidRPr="003405F7">
              <w:rPr>
                <w:rFonts w:ascii="Arial" w:hAnsi="Arial" w:cs="Arial"/>
                <w:lang w:val="fr-CA"/>
              </w:rPr>
              <w:t xml:space="preserve"> nouve</w:t>
            </w:r>
            <w:r w:rsidR="003A362B">
              <w:rPr>
                <w:rFonts w:ascii="Arial" w:hAnsi="Arial" w:cs="Arial"/>
                <w:lang w:val="fr-CA"/>
              </w:rPr>
              <w:t>au</w:t>
            </w:r>
            <w:r w:rsidRPr="003405F7">
              <w:rPr>
                <w:rFonts w:ascii="Arial" w:hAnsi="Arial" w:cs="Arial"/>
                <w:lang w:val="fr-CA"/>
              </w:rPr>
              <w:t xml:space="preserve"> territoire</w:t>
            </w:r>
          </w:p>
          <w:p w14:paraId="4E9F6486" w14:textId="77777777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Terry Fox</w:t>
            </w:r>
          </w:p>
          <w:p w14:paraId="53E04105" w14:textId="77777777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 mariage de Wayne Gretzky</w:t>
            </w:r>
          </w:p>
          <w:p w14:paraId="5D2B3C93" w14:textId="4C3B1CB8" w:rsidR="003405F7" w:rsidRPr="003405F7" w:rsidRDefault="003405F7" w:rsidP="008A24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Le but </w:t>
            </w:r>
            <w:r w:rsidR="003A362B">
              <w:rPr>
                <w:rFonts w:ascii="Arial" w:hAnsi="Arial" w:cs="Arial"/>
                <w:lang w:val="fr-CA"/>
              </w:rPr>
              <w:t>en or de</w:t>
            </w:r>
            <w:r w:rsidRPr="003405F7">
              <w:rPr>
                <w:rFonts w:ascii="Arial" w:hAnsi="Arial" w:cs="Arial"/>
                <w:lang w:val="fr-CA"/>
              </w:rPr>
              <w:t xml:space="preserve"> Sydney Crosby </w:t>
            </w:r>
          </w:p>
          <w:p w14:paraId="5EBFB27C" w14:textId="4CB1DC8D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Guider la discussion pour définir les moments clés dans l’histoire du Canada</w:t>
            </w:r>
            <w:r w:rsidR="003A362B">
              <w:rPr>
                <w:rFonts w:ascii="Arial" w:hAnsi="Arial" w:cs="Arial"/>
                <w:lang w:val="fr-CA"/>
              </w:rPr>
              <w:t>.</w:t>
            </w:r>
          </w:p>
          <w:p w14:paraId="7B2F2C24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Dresser une liste avec les élèves.</w:t>
            </w:r>
          </w:p>
          <w:p w14:paraId="5BBD4CE6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Donner aux élèves 15 minutes pour chercher les meilleurs moments.</w:t>
            </w:r>
          </w:p>
          <w:p w14:paraId="083BFC15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Ajouter de nouveaux moments déterminants à la liste au besoin.</w:t>
            </w:r>
          </w:p>
          <w:p w14:paraId="00427405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Si le but de Sidney Crosby n’est pas sur la liste, l’introduire et voir ce que les élèves connaissent de ce moment. Aussi, parler du but de Paul Henderson en 1972.</w:t>
            </w:r>
          </w:p>
          <w:p w14:paraId="106994BF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En groupe, dresser une liste de questions pour guider la recherche. </w:t>
            </w:r>
          </w:p>
          <w:p w14:paraId="3D7C2E51" w14:textId="5D4C844D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Les élèves font une recherche sur Internet sur le but en or de Sidney Crosby et créent une liste de raisons afin de justifier l’importance de cet évènement </w:t>
            </w:r>
            <w:r w:rsidR="003A362B">
              <w:rPr>
                <w:rFonts w:ascii="Arial" w:hAnsi="Arial" w:cs="Arial"/>
                <w:lang w:val="fr-CA"/>
              </w:rPr>
              <w:t>pour</w:t>
            </w:r>
            <w:r w:rsidRPr="003405F7">
              <w:rPr>
                <w:rFonts w:ascii="Arial" w:hAnsi="Arial" w:cs="Arial"/>
                <w:lang w:val="fr-CA"/>
              </w:rPr>
              <w:t xml:space="preserve"> notre nation.</w:t>
            </w:r>
          </w:p>
          <w:p w14:paraId="6009B3D8" w14:textId="77777777" w:rsidR="003405F7" w:rsidRPr="003405F7" w:rsidRDefault="003405F7" w:rsidP="008A24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lastRenderedPageBreak/>
              <w:t>Les élèves :</w:t>
            </w:r>
          </w:p>
          <w:p w14:paraId="6F455064" w14:textId="77777777" w:rsidR="003405F7" w:rsidRPr="003405F7" w:rsidRDefault="003405F7" w:rsidP="008A24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b/>
                <w:lang w:val="fr-CA"/>
              </w:rPr>
              <w:t>discutent</w:t>
            </w:r>
            <w:r w:rsidRPr="003405F7">
              <w:rPr>
                <w:rFonts w:ascii="Arial" w:hAnsi="Arial" w:cs="Arial"/>
                <w:lang w:val="fr-CA"/>
              </w:rPr>
              <w:t xml:space="preserve"> de leurs raisons trouvées avec d’autres petits groupes.</w:t>
            </w:r>
          </w:p>
          <w:p w14:paraId="5129EDE2" w14:textId="77777777" w:rsidR="003405F7" w:rsidRPr="003405F7" w:rsidRDefault="003405F7" w:rsidP="008A24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b/>
                <w:lang w:val="fr-CA"/>
              </w:rPr>
              <w:t>déterminent</w:t>
            </w:r>
            <w:r w:rsidRPr="003405F7">
              <w:rPr>
                <w:rFonts w:ascii="Arial" w:hAnsi="Arial" w:cs="Arial"/>
                <w:lang w:val="fr-CA"/>
              </w:rPr>
              <w:t xml:space="preserve"> les meilleures raisons.</w:t>
            </w:r>
          </w:p>
          <w:p w14:paraId="5097E41F" w14:textId="4FCB0F7F" w:rsidR="003405F7" w:rsidRPr="003405F7" w:rsidRDefault="003405F7" w:rsidP="008A24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b/>
                <w:lang w:val="fr-CA"/>
              </w:rPr>
              <w:t>présentent</w:t>
            </w:r>
            <w:r w:rsidRPr="003405F7">
              <w:rPr>
                <w:rFonts w:ascii="Arial" w:hAnsi="Arial" w:cs="Arial"/>
                <w:lang w:val="fr-CA"/>
              </w:rPr>
              <w:t xml:space="preserve"> les raisons au reste de la classe</w:t>
            </w:r>
            <w:r w:rsidR="003A362B">
              <w:rPr>
                <w:rFonts w:ascii="Arial" w:hAnsi="Arial" w:cs="Arial"/>
                <w:lang w:val="fr-CA"/>
              </w:rPr>
              <w:t>.</w:t>
            </w:r>
          </w:p>
        </w:tc>
      </w:tr>
      <w:tr w:rsidR="003405F7" w:rsidRPr="003405F7" w14:paraId="77AC73DB" w14:textId="77777777" w:rsidTr="00A8314F">
        <w:tc>
          <w:tcPr>
            <w:tcW w:w="2197" w:type="dxa"/>
          </w:tcPr>
          <w:p w14:paraId="11826B1C" w14:textId="18553F24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353CC4A" w14:textId="77777777" w:rsidR="003405F7" w:rsidRPr="003405F7" w:rsidRDefault="003405F7" w:rsidP="003405F7">
            <w:p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Les élèves peuvent choisir un autre moment historique et faire une recherche :</w:t>
            </w:r>
          </w:p>
          <w:p w14:paraId="50D118C9" w14:textId="1E7DCCE6" w:rsidR="003405F7" w:rsidRPr="003405F7" w:rsidRDefault="003A362B" w:rsidP="008A2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="003405F7" w:rsidRPr="003405F7">
              <w:rPr>
                <w:rFonts w:ascii="Arial" w:hAnsi="Arial" w:cs="Arial"/>
                <w:lang w:val="fr-CA"/>
              </w:rPr>
              <w:t xml:space="preserve">quipe </w:t>
            </w:r>
            <w:r>
              <w:rPr>
                <w:rFonts w:ascii="Arial" w:hAnsi="Arial" w:cs="Arial"/>
                <w:lang w:val="fr-CA"/>
              </w:rPr>
              <w:t xml:space="preserve">nationale </w:t>
            </w:r>
            <w:r w:rsidR="003405F7" w:rsidRPr="003405F7">
              <w:rPr>
                <w:rFonts w:ascii="Arial" w:hAnsi="Arial" w:cs="Arial"/>
                <w:lang w:val="fr-CA"/>
              </w:rPr>
              <w:t>junior</w:t>
            </w:r>
          </w:p>
          <w:p w14:paraId="00B0B210" w14:textId="4324FD9A" w:rsidR="003405F7" w:rsidRPr="003405F7" w:rsidRDefault="003A362B" w:rsidP="008A2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="003405F7" w:rsidRPr="003405F7">
              <w:rPr>
                <w:rFonts w:ascii="Arial" w:hAnsi="Arial" w:cs="Arial"/>
                <w:lang w:val="fr-CA"/>
              </w:rPr>
              <w:t xml:space="preserve">quipe nationale féminine </w:t>
            </w:r>
          </w:p>
          <w:p w14:paraId="15ABB787" w14:textId="77777777" w:rsidR="003405F7" w:rsidRPr="003405F7" w:rsidRDefault="003405F7" w:rsidP="008A2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Les élèves peuvent utiliser Google images pour choisir un nombre d’images démontrant l’impact du but de Crosby. Ils doivent ensuite être capables d’expliquer le choix de chacune des images.</w:t>
            </w:r>
          </w:p>
        </w:tc>
      </w:tr>
      <w:tr w:rsidR="003405F7" w:rsidRPr="003405F7" w14:paraId="21C45C46" w14:textId="77777777" w:rsidTr="00A8314F">
        <w:tc>
          <w:tcPr>
            <w:tcW w:w="2197" w:type="dxa"/>
          </w:tcPr>
          <w:p w14:paraId="2DE59EA5" w14:textId="196402AD" w:rsidR="003405F7" w:rsidRPr="003405F7" w:rsidRDefault="003405F7" w:rsidP="003405F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3A36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3405F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D03E865" w14:textId="72E518B0" w:rsidR="003405F7" w:rsidRPr="003405F7" w:rsidRDefault="003405F7" w:rsidP="008A24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>Créer une conclusion à propos de l’impact ou d’un possible impact que ce moment a eu sur notre nation.</w:t>
            </w:r>
          </w:p>
          <w:p w14:paraId="79F75D54" w14:textId="770BD922" w:rsidR="003405F7" w:rsidRPr="003405F7" w:rsidRDefault="003405F7" w:rsidP="008A24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3405F7">
              <w:rPr>
                <w:rFonts w:ascii="Arial" w:hAnsi="Arial" w:cs="Arial"/>
                <w:lang w:val="fr-CA"/>
              </w:rPr>
              <w:t xml:space="preserve">Définir des exigences. Évaluer les élèves sur leur capacité à donner les raisons pour lesquelles un évènement est un </w:t>
            </w:r>
            <w:r w:rsidR="003A362B">
              <w:rPr>
                <w:rFonts w:ascii="Arial" w:hAnsi="Arial" w:cs="Arial"/>
                <w:lang w:val="fr-CA"/>
              </w:rPr>
              <w:t>« </w:t>
            </w:r>
            <w:r w:rsidRPr="003405F7">
              <w:rPr>
                <w:rFonts w:ascii="Arial" w:hAnsi="Arial" w:cs="Arial"/>
                <w:lang w:val="fr-CA"/>
              </w:rPr>
              <w:t>moment décisif</w:t>
            </w:r>
            <w:r w:rsidR="003A362B">
              <w:rPr>
                <w:rFonts w:ascii="Arial" w:hAnsi="Arial" w:cs="Arial"/>
                <w:lang w:val="fr-CA"/>
              </w:rPr>
              <w:t> »</w:t>
            </w:r>
            <w:r w:rsidRPr="003405F7">
              <w:rPr>
                <w:rFonts w:ascii="Arial" w:hAnsi="Arial" w:cs="Arial"/>
                <w:lang w:val="fr-CA"/>
              </w:rPr>
              <w:t xml:space="preserve"> pour notre nation.</w:t>
            </w:r>
          </w:p>
        </w:tc>
      </w:tr>
    </w:tbl>
    <w:p w14:paraId="0514AD8B" w14:textId="77777777" w:rsidR="003405F7" w:rsidRPr="003405F7" w:rsidRDefault="003405F7" w:rsidP="003405F7">
      <w:pPr>
        <w:rPr>
          <w:rFonts w:ascii="Arial" w:hAnsi="Arial" w:cs="Arial"/>
          <w:sz w:val="28"/>
          <w:lang w:val="fr-CA"/>
        </w:rPr>
      </w:pPr>
    </w:p>
    <w:p w14:paraId="0552653F" w14:textId="77777777" w:rsidR="003405F7" w:rsidRPr="003405F7" w:rsidRDefault="003405F7" w:rsidP="003405F7">
      <w:pPr>
        <w:rPr>
          <w:rFonts w:ascii="Arial" w:hAnsi="Arial" w:cs="Arial"/>
          <w:sz w:val="28"/>
          <w:lang w:val="fr-CA"/>
        </w:rPr>
      </w:pPr>
    </w:p>
    <w:p w14:paraId="4502DAC2" w14:textId="77777777" w:rsidR="003405F7" w:rsidRPr="003405F7" w:rsidRDefault="003405F7" w:rsidP="003405F7">
      <w:pPr>
        <w:rPr>
          <w:rFonts w:ascii="Arial" w:hAnsi="Arial" w:cs="Arial"/>
          <w:lang w:val="fr-CA"/>
        </w:rPr>
      </w:pPr>
    </w:p>
    <w:p w14:paraId="106BD8AE" w14:textId="032FFDEA" w:rsidR="002D5F64" w:rsidRPr="003405F7" w:rsidRDefault="002D5F64" w:rsidP="003405F7">
      <w:pPr>
        <w:rPr>
          <w:rFonts w:ascii="Arial" w:hAnsi="Arial" w:cs="Arial"/>
        </w:rPr>
      </w:pPr>
    </w:p>
    <w:sectPr w:rsidR="002D5F64" w:rsidRPr="003405F7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5F4E" w14:textId="77777777" w:rsidR="009807F7" w:rsidRDefault="009807F7">
      <w:r>
        <w:separator/>
      </w:r>
    </w:p>
  </w:endnote>
  <w:endnote w:type="continuationSeparator" w:id="0">
    <w:p w14:paraId="1A411C5D" w14:textId="77777777" w:rsidR="009807F7" w:rsidRDefault="0098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D90D" w14:textId="77777777" w:rsidR="009807F7" w:rsidRDefault="009807F7">
      <w:r>
        <w:separator/>
      </w:r>
    </w:p>
  </w:footnote>
  <w:footnote w:type="continuationSeparator" w:id="0">
    <w:p w14:paraId="7D632438" w14:textId="77777777" w:rsidR="009807F7" w:rsidRDefault="0098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61A"/>
    <w:multiLevelType w:val="hybridMultilevel"/>
    <w:tmpl w:val="9F7AA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F16D9"/>
    <w:multiLevelType w:val="hybridMultilevel"/>
    <w:tmpl w:val="B44C7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53B"/>
    <w:multiLevelType w:val="hybridMultilevel"/>
    <w:tmpl w:val="59326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FCE"/>
    <w:multiLevelType w:val="hybridMultilevel"/>
    <w:tmpl w:val="B26A4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F2B"/>
    <w:multiLevelType w:val="hybridMultilevel"/>
    <w:tmpl w:val="75FCC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3178C"/>
    <w:multiLevelType w:val="hybridMultilevel"/>
    <w:tmpl w:val="01A469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101EC"/>
    <w:rsid w:val="00142F64"/>
    <w:rsid w:val="001603C9"/>
    <w:rsid w:val="001D1CFA"/>
    <w:rsid w:val="0023190C"/>
    <w:rsid w:val="00272DDE"/>
    <w:rsid w:val="002A3B60"/>
    <w:rsid w:val="002C3DE1"/>
    <w:rsid w:val="002D5F64"/>
    <w:rsid w:val="002E0054"/>
    <w:rsid w:val="0030391A"/>
    <w:rsid w:val="003249A6"/>
    <w:rsid w:val="003405F7"/>
    <w:rsid w:val="00345405"/>
    <w:rsid w:val="00373C04"/>
    <w:rsid w:val="003A362B"/>
    <w:rsid w:val="003B3B09"/>
    <w:rsid w:val="003D331D"/>
    <w:rsid w:val="003E5125"/>
    <w:rsid w:val="00436865"/>
    <w:rsid w:val="00440C12"/>
    <w:rsid w:val="00483845"/>
    <w:rsid w:val="00586292"/>
    <w:rsid w:val="005E3B9D"/>
    <w:rsid w:val="005E665A"/>
    <w:rsid w:val="00686F8A"/>
    <w:rsid w:val="006B027B"/>
    <w:rsid w:val="006D2CC2"/>
    <w:rsid w:val="00710271"/>
    <w:rsid w:val="00712C47"/>
    <w:rsid w:val="008465B1"/>
    <w:rsid w:val="008A24DC"/>
    <w:rsid w:val="008B2283"/>
    <w:rsid w:val="008C761E"/>
    <w:rsid w:val="008F442D"/>
    <w:rsid w:val="0093365C"/>
    <w:rsid w:val="00960FB3"/>
    <w:rsid w:val="00961274"/>
    <w:rsid w:val="00974445"/>
    <w:rsid w:val="009807F7"/>
    <w:rsid w:val="009C5E2F"/>
    <w:rsid w:val="009D1A14"/>
    <w:rsid w:val="00A52770"/>
    <w:rsid w:val="00A65581"/>
    <w:rsid w:val="00AA08FE"/>
    <w:rsid w:val="00AD17C6"/>
    <w:rsid w:val="00B07F92"/>
    <w:rsid w:val="00C03367"/>
    <w:rsid w:val="00CA064C"/>
    <w:rsid w:val="00CA180A"/>
    <w:rsid w:val="00D05E72"/>
    <w:rsid w:val="00D121BA"/>
    <w:rsid w:val="00D7308A"/>
    <w:rsid w:val="00D82409"/>
    <w:rsid w:val="00DD6D39"/>
    <w:rsid w:val="00DE6884"/>
    <w:rsid w:val="00E2282E"/>
    <w:rsid w:val="00E32AC7"/>
    <w:rsid w:val="00E52463"/>
    <w:rsid w:val="00EA58ED"/>
    <w:rsid w:val="00EB6A89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E3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8FE"/>
    <w:rPr>
      <w:rFonts w:asciiTheme="minorHAnsi" w:eastAsiaTheme="minorEastAsia" w:hAnsiTheme="minorHAnsi" w:cstheme="minorBidi"/>
      <w:sz w:val="20"/>
      <w:szCs w:val="20"/>
      <w:lang w:val="en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8FE"/>
    <w:rPr>
      <w:rFonts w:asciiTheme="minorHAnsi" w:eastAsiaTheme="minorEastAsia" w:hAnsiTheme="minorHAnsi" w:cstheme="minorBidi"/>
      <w:sz w:val="20"/>
      <w:szCs w:val="20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4</cp:revision>
  <dcterms:created xsi:type="dcterms:W3CDTF">2020-04-03T22:44:00Z</dcterms:created>
  <dcterms:modified xsi:type="dcterms:W3CDTF">2020-09-24T16:57:00Z</dcterms:modified>
</cp:coreProperties>
</file>